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92B6F" w:rsidRDefault="0062654F">
      <w:r>
        <w:rPr>
          <w:noProof/>
        </w:rPr>
        <mc:AlternateContent>
          <mc:Choice Requires="wps">
            <w:drawing>
              <wp:anchor distT="0" distB="0" distL="114300" distR="114300" simplePos="0" relativeHeight="251662336" behindDoc="0" locked="0" layoutInCell="1" allowOverlap="1">
                <wp:simplePos x="0" y="0"/>
                <wp:positionH relativeFrom="column">
                  <wp:posOffset>-180975</wp:posOffset>
                </wp:positionH>
                <wp:positionV relativeFrom="paragraph">
                  <wp:posOffset>-219075</wp:posOffset>
                </wp:positionV>
                <wp:extent cx="1819275" cy="693420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93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73B" w:rsidRDefault="00BE279D" w:rsidP="00E92B6F">
                            <w:r w:rsidRPr="00BE279D">
                              <w:rPr>
                                <w:noProof/>
                              </w:rPr>
                              <w:drawing>
                                <wp:inline distT="0" distB="0" distL="0" distR="0">
                                  <wp:extent cx="1636395" cy="1636395"/>
                                  <wp:effectExtent l="19050" t="0" r="1905" b="0"/>
                                  <wp:docPr id="3" name="Picture 3" descr="portrait-parr-3-52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parr-3-520x520.jpg"/>
                                          <pic:cNvPicPr/>
                                        </pic:nvPicPr>
                                        <pic:blipFill>
                                          <a:blip r:embed="rId7" cstate="print"/>
                                          <a:stretch>
                                            <a:fillRect/>
                                          </a:stretch>
                                        </pic:blipFill>
                                        <pic:spPr>
                                          <a:xfrm>
                                            <a:off x="0" y="0"/>
                                            <a:ext cx="1636395" cy="1636395"/>
                                          </a:xfrm>
                                          <a:prstGeom prst="rect">
                                            <a:avLst/>
                                          </a:prstGeom>
                                        </pic:spPr>
                                      </pic:pic>
                                    </a:graphicData>
                                  </a:graphic>
                                </wp:inline>
                              </w:drawing>
                            </w:r>
                          </w:p>
                          <w:p w:rsidR="008D173B" w:rsidRDefault="008D173B" w:rsidP="00E92B6F"/>
                          <w:p w:rsidR="008D173B" w:rsidRPr="00971246" w:rsidRDefault="008D173B" w:rsidP="00E92B6F">
                            <w:pPr>
                              <w:rPr>
                                <w:rFonts w:ascii="Futura Lt BT" w:hAnsi="Futura Lt BT"/>
                                <w:sz w:val="20"/>
                                <w:szCs w:val="20"/>
                              </w:rPr>
                            </w:pPr>
                            <w:r w:rsidRPr="00971246">
                              <w:rPr>
                                <w:rFonts w:ascii="Futura Lt BT" w:hAnsi="Futura Lt BT"/>
                                <w:b/>
                                <w:bCs/>
                                <w:sz w:val="20"/>
                                <w:szCs w:val="20"/>
                              </w:rPr>
                              <w:t xml:space="preserve">Direct:   </w:t>
                            </w:r>
                            <w:r>
                              <w:rPr>
                                <w:rFonts w:ascii="Futura Lt BT" w:hAnsi="Futura Lt BT"/>
                                <w:sz w:val="20"/>
                                <w:szCs w:val="20"/>
                              </w:rPr>
                              <w:t>864-242-8209</w:t>
                            </w:r>
                          </w:p>
                          <w:p w:rsidR="008D173B" w:rsidRPr="00971246" w:rsidRDefault="008D173B" w:rsidP="00E92B6F">
                            <w:pPr>
                              <w:rPr>
                                <w:rFonts w:ascii="Futura Lt BT" w:hAnsi="Futura Lt BT"/>
                                <w:sz w:val="20"/>
                                <w:szCs w:val="20"/>
                              </w:rPr>
                            </w:pPr>
                            <w:r w:rsidRPr="00971246">
                              <w:rPr>
                                <w:rFonts w:ascii="Futura Lt BT" w:hAnsi="Futura Lt BT"/>
                                <w:sz w:val="20"/>
                                <w:szCs w:val="20"/>
                              </w:rPr>
                              <w:t> </w:t>
                            </w:r>
                          </w:p>
                          <w:p w:rsidR="008D173B" w:rsidRPr="00971246" w:rsidRDefault="008D173B" w:rsidP="00E92B6F">
                            <w:pPr>
                              <w:rPr>
                                <w:rFonts w:ascii="Futura Lt BT" w:hAnsi="Futura Lt BT"/>
                                <w:sz w:val="20"/>
                                <w:szCs w:val="20"/>
                              </w:rPr>
                            </w:pPr>
                            <w:r w:rsidRPr="00971246">
                              <w:rPr>
                                <w:rFonts w:ascii="Futura Lt BT" w:hAnsi="Futura Lt BT"/>
                                <w:b/>
                                <w:bCs/>
                                <w:sz w:val="20"/>
                                <w:szCs w:val="20"/>
                              </w:rPr>
                              <w:t xml:space="preserve">Fax:      </w:t>
                            </w:r>
                            <w:r>
                              <w:rPr>
                                <w:rFonts w:ascii="Futura Lt BT" w:hAnsi="Futura Lt BT"/>
                                <w:sz w:val="20"/>
                                <w:szCs w:val="20"/>
                              </w:rPr>
                              <w:t>864-235-8900</w:t>
                            </w:r>
                          </w:p>
                          <w:p w:rsidR="008D173B" w:rsidRPr="00971246" w:rsidRDefault="008D173B" w:rsidP="00E92B6F">
                            <w:pPr>
                              <w:rPr>
                                <w:rFonts w:ascii="Futura Lt BT" w:hAnsi="Futura Lt BT"/>
                                <w:sz w:val="20"/>
                                <w:szCs w:val="20"/>
                              </w:rPr>
                            </w:pPr>
                            <w:r w:rsidRPr="00971246">
                              <w:rPr>
                                <w:rFonts w:ascii="Futura Lt BT" w:hAnsi="Futura Lt BT"/>
                                <w:b/>
                                <w:bCs/>
                                <w:sz w:val="20"/>
                                <w:szCs w:val="20"/>
                              </w:rPr>
                              <w:t> </w:t>
                            </w:r>
                          </w:p>
                          <w:p w:rsidR="008D173B" w:rsidRPr="00971246" w:rsidRDefault="008D173B" w:rsidP="00E92B6F">
                            <w:pPr>
                              <w:rPr>
                                <w:rFonts w:ascii="Futura Lt BT" w:hAnsi="Futura Lt BT"/>
                                <w:sz w:val="20"/>
                                <w:szCs w:val="20"/>
                              </w:rPr>
                            </w:pPr>
                            <w:r>
                              <w:rPr>
                                <w:rFonts w:ascii="Futura Lt BT" w:hAnsi="Futura Lt BT"/>
                                <w:b/>
                                <w:bCs/>
                                <w:sz w:val="20"/>
                                <w:szCs w:val="20"/>
                              </w:rPr>
                              <w:t xml:space="preserve">Email:  </w:t>
                            </w:r>
                            <w:r>
                              <w:rPr>
                                <w:rFonts w:ascii="Futura Lt BT" w:hAnsi="Futura Lt BT"/>
                                <w:sz w:val="20"/>
                                <w:szCs w:val="20"/>
                              </w:rPr>
                              <w:t>hparr</w:t>
                            </w:r>
                            <w:r w:rsidRPr="00971246">
                              <w:rPr>
                                <w:rFonts w:ascii="Futura Lt BT" w:hAnsi="Futura Lt BT"/>
                                <w:sz w:val="20"/>
                                <w:szCs w:val="20"/>
                              </w:rPr>
                              <w:t xml:space="preserve">@wyche.com </w:t>
                            </w:r>
                          </w:p>
                          <w:p w:rsidR="008D173B" w:rsidRPr="00971246" w:rsidRDefault="008D173B" w:rsidP="00E92B6F">
                            <w:pPr>
                              <w:rPr>
                                <w:rFonts w:ascii="Futura Lt BT" w:hAnsi="Futura Lt BT"/>
                                <w:sz w:val="20"/>
                                <w:szCs w:val="20"/>
                              </w:rPr>
                            </w:pPr>
                            <w:r w:rsidRPr="00971246">
                              <w:rPr>
                                <w:rFonts w:ascii="Futura Lt BT" w:hAnsi="Futura Lt BT"/>
                                <w:sz w:val="20"/>
                                <w:szCs w:val="20"/>
                              </w:rPr>
                              <w:t> </w:t>
                            </w:r>
                          </w:p>
                          <w:p w:rsidR="008D173B" w:rsidRPr="00971246" w:rsidRDefault="008D173B" w:rsidP="00E92B6F">
                            <w:pPr>
                              <w:rPr>
                                <w:rFonts w:ascii="Futura Lt BT" w:hAnsi="Futura Lt BT"/>
                                <w:sz w:val="20"/>
                                <w:szCs w:val="20"/>
                              </w:rPr>
                            </w:pPr>
                            <w:r w:rsidRPr="00971246">
                              <w:rPr>
                                <w:rFonts w:ascii="Futura Lt BT" w:hAnsi="Futura Lt BT"/>
                                <w:b/>
                                <w:bCs/>
                                <w:sz w:val="20"/>
                                <w:szCs w:val="20"/>
                              </w:rPr>
                              <w:t>Address:</w:t>
                            </w:r>
                          </w:p>
                          <w:p w:rsidR="008D173B" w:rsidRPr="00971246" w:rsidRDefault="007B0164" w:rsidP="00E92B6F">
                            <w:pPr>
                              <w:rPr>
                                <w:rFonts w:ascii="Futura Lt BT" w:hAnsi="Futura Lt BT"/>
                                <w:sz w:val="20"/>
                                <w:szCs w:val="20"/>
                              </w:rPr>
                            </w:pPr>
                            <w:r>
                              <w:rPr>
                                <w:rFonts w:ascii="Futura Lt BT" w:hAnsi="Futura Lt BT"/>
                                <w:sz w:val="20"/>
                                <w:szCs w:val="20"/>
                              </w:rPr>
                              <w:t>P.O. Box 728</w:t>
                            </w:r>
                            <w:r w:rsidR="008D173B" w:rsidRPr="00971246">
                              <w:rPr>
                                <w:rFonts w:ascii="Futura Lt BT" w:hAnsi="Futura Lt BT"/>
                                <w:sz w:val="20"/>
                                <w:szCs w:val="20"/>
                              </w:rPr>
                              <w:t xml:space="preserve"> </w:t>
                            </w:r>
                          </w:p>
                          <w:p w:rsidR="008D173B" w:rsidRDefault="007B0164" w:rsidP="00E92B6F">
                            <w:pPr>
                              <w:rPr>
                                <w:rFonts w:ascii="Futura Lt BT" w:hAnsi="Futura Lt BT"/>
                                <w:sz w:val="20"/>
                                <w:szCs w:val="20"/>
                              </w:rPr>
                            </w:pPr>
                            <w:r>
                              <w:rPr>
                                <w:rFonts w:ascii="Futura Lt BT" w:hAnsi="Futura Lt BT"/>
                                <w:sz w:val="20"/>
                                <w:szCs w:val="20"/>
                              </w:rPr>
                              <w:t>Greenville, South Carolina 29602</w:t>
                            </w:r>
                            <w:r w:rsidR="008D173B" w:rsidRPr="00971246">
                              <w:rPr>
                                <w:rFonts w:ascii="Futura Lt BT" w:hAnsi="Futura Lt BT"/>
                                <w:sz w:val="20"/>
                                <w:szCs w:val="20"/>
                              </w:rPr>
                              <w:t xml:space="preserve"> </w:t>
                            </w:r>
                          </w:p>
                          <w:p w:rsidR="008D173B" w:rsidRDefault="008D173B" w:rsidP="00E92B6F">
                            <w:pPr>
                              <w:rPr>
                                <w:rFonts w:ascii="Futura Lt BT" w:hAnsi="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4.25pt;margin-top:-17.25pt;width:143.25pt;height:5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KaggIAABE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" stroked="f">
                <v:textbox>
                  <w:txbxContent>
                    <w:p w:rsidR="008D173B" w:rsidRDefault="00BE279D" w:rsidP="00E92B6F">
                      <w:r w:rsidRPr="00BE279D">
                        <w:rPr>
                          <w:noProof/>
                        </w:rPr>
                        <w:drawing>
                          <wp:inline distT="0" distB="0" distL="0" distR="0">
                            <wp:extent cx="1636395" cy="1636395"/>
                            <wp:effectExtent l="19050" t="0" r="1905" b="0"/>
                            <wp:docPr id="3" name="Picture 3" descr="portrait-parr-3-52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parr-3-520x520.jpg"/>
                                    <pic:cNvPicPr/>
                                  </pic:nvPicPr>
                                  <pic:blipFill>
                                    <a:blip r:embed="rId8" cstate="print"/>
                                    <a:stretch>
                                      <a:fillRect/>
                                    </a:stretch>
                                  </pic:blipFill>
                                  <pic:spPr>
                                    <a:xfrm>
                                      <a:off x="0" y="0"/>
                                      <a:ext cx="1636395" cy="1636395"/>
                                    </a:xfrm>
                                    <a:prstGeom prst="rect">
                                      <a:avLst/>
                                    </a:prstGeom>
                                  </pic:spPr>
                                </pic:pic>
                              </a:graphicData>
                            </a:graphic>
                          </wp:inline>
                        </w:drawing>
                      </w:r>
                    </w:p>
                    <w:p w:rsidR="008D173B" w:rsidRDefault="008D173B" w:rsidP="00E92B6F"/>
                    <w:p w:rsidR="008D173B" w:rsidRPr="00971246" w:rsidRDefault="008D173B" w:rsidP="00E92B6F">
                      <w:pPr>
                        <w:rPr>
                          <w:rFonts w:ascii="Futura Lt BT" w:hAnsi="Futura Lt BT"/>
                          <w:sz w:val="20"/>
                          <w:szCs w:val="20"/>
                        </w:rPr>
                      </w:pPr>
                      <w:r w:rsidRPr="00971246">
                        <w:rPr>
                          <w:rFonts w:ascii="Futura Lt BT" w:hAnsi="Futura Lt BT"/>
                          <w:b/>
                          <w:bCs/>
                          <w:sz w:val="20"/>
                          <w:szCs w:val="20"/>
                        </w:rPr>
                        <w:t xml:space="preserve">Direct:   </w:t>
                      </w:r>
                      <w:r>
                        <w:rPr>
                          <w:rFonts w:ascii="Futura Lt BT" w:hAnsi="Futura Lt BT"/>
                          <w:sz w:val="20"/>
                          <w:szCs w:val="20"/>
                        </w:rPr>
                        <w:t>864-242-8209</w:t>
                      </w:r>
                    </w:p>
                    <w:p w:rsidR="008D173B" w:rsidRPr="00971246" w:rsidRDefault="008D173B" w:rsidP="00E92B6F">
                      <w:pPr>
                        <w:rPr>
                          <w:rFonts w:ascii="Futura Lt BT" w:hAnsi="Futura Lt BT"/>
                          <w:sz w:val="20"/>
                          <w:szCs w:val="20"/>
                        </w:rPr>
                      </w:pPr>
                      <w:r w:rsidRPr="00971246">
                        <w:rPr>
                          <w:rFonts w:ascii="Futura Lt BT" w:hAnsi="Futura Lt BT"/>
                          <w:sz w:val="20"/>
                          <w:szCs w:val="20"/>
                        </w:rPr>
                        <w:t> </w:t>
                      </w:r>
                    </w:p>
                    <w:p w:rsidR="008D173B" w:rsidRPr="00971246" w:rsidRDefault="008D173B" w:rsidP="00E92B6F">
                      <w:pPr>
                        <w:rPr>
                          <w:rFonts w:ascii="Futura Lt BT" w:hAnsi="Futura Lt BT"/>
                          <w:sz w:val="20"/>
                          <w:szCs w:val="20"/>
                        </w:rPr>
                      </w:pPr>
                      <w:r w:rsidRPr="00971246">
                        <w:rPr>
                          <w:rFonts w:ascii="Futura Lt BT" w:hAnsi="Futura Lt BT"/>
                          <w:b/>
                          <w:bCs/>
                          <w:sz w:val="20"/>
                          <w:szCs w:val="20"/>
                        </w:rPr>
                        <w:t xml:space="preserve">Fax:      </w:t>
                      </w:r>
                      <w:r>
                        <w:rPr>
                          <w:rFonts w:ascii="Futura Lt BT" w:hAnsi="Futura Lt BT"/>
                          <w:sz w:val="20"/>
                          <w:szCs w:val="20"/>
                        </w:rPr>
                        <w:t>864-235-8900</w:t>
                      </w:r>
                    </w:p>
                    <w:p w:rsidR="008D173B" w:rsidRPr="00971246" w:rsidRDefault="008D173B" w:rsidP="00E92B6F">
                      <w:pPr>
                        <w:rPr>
                          <w:rFonts w:ascii="Futura Lt BT" w:hAnsi="Futura Lt BT"/>
                          <w:sz w:val="20"/>
                          <w:szCs w:val="20"/>
                        </w:rPr>
                      </w:pPr>
                      <w:r w:rsidRPr="00971246">
                        <w:rPr>
                          <w:rFonts w:ascii="Futura Lt BT" w:hAnsi="Futura Lt BT"/>
                          <w:b/>
                          <w:bCs/>
                          <w:sz w:val="20"/>
                          <w:szCs w:val="20"/>
                        </w:rPr>
                        <w:t> </w:t>
                      </w:r>
                    </w:p>
                    <w:p w:rsidR="008D173B" w:rsidRPr="00971246" w:rsidRDefault="008D173B" w:rsidP="00E92B6F">
                      <w:pPr>
                        <w:rPr>
                          <w:rFonts w:ascii="Futura Lt BT" w:hAnsi="Futura Lt BT"/>
                          <w:sz w:val="20"/>
                          <w:szCs w:val="20"/>
                        </w:rPr>
                      </w:pPr>
                      <w:r>
                        <w:rPr>
                          <w:rFonts w:ascii="Futura Lt BT" w:hAnsi="Futura Lt BT"/>
                          <w:b/>
                          <w:bCs/>
                          <w:sz w:val="20"/>
                          <w:szCs w:val="20"/>
                        </w:rPr>
                        <w:t xml:space="preserve">Email:  </w:t>
                      </w:r>
                      <w:r>
                        <w:rPr>
                          <w:rFonts w:ascii="Futura Lt BT" w:hAnsi="Futura Lt BT"/>
                          <w:sz w:val="20"/>
                          <w:szCs w:val="20"/>
                        </w:rPr>
                        <w:t>hparr</w:t>
                      </w:r>
                      <w:r w:rsidRPr="00971246">
                        <w:rPr>
                          <w:rFonts w:ascii="Futura Lt BT" w:hAnsi="Futura Lt BT"/>
                          <w:sz w:val="20"/>
                          <w:szCs w:val="20"/>
                        </w:rPr>
                        <w:t xml:space="preserve">@wyche.com </w:t>
                      </w:r>
                    </w:p>
                    <w:p w:rsidR="008D173B" w:rsidRPr="00971246" w:rsidRDefault="008D173B" w:rsidP="00E92B6F">
                      <w:pPr>
                        <w:rPr>
                          <w:rFonts w:ascii="Futura Lt BT" w:hAnsi="Futura Lt BT"/>
                          <w:sz w:val="20"/>
                          <w:szCs w:val="20"/>
                        </w:rPr>
                      </w:pPr>
                      <w:r w:rsidRPr="00971246">
                        <w:rPr>
                          <w:rFonts w:ascii="Futura Lt BT" w:hAnsi="Futura Lt BT"/>
                          <w:sz w:val="20"/>
                          <w:szCs w:val="20"/>
                        </w:rPr>
                        <w:t> </w:t>
                      </w:r>
                    </w:p>
                    <w:p w:rsidR="008D173B" w:rsidRPr="00971246" w:rsidRDefault="008D173B" w:rsidP="00E92B6F">
                      <w:pPr>
                        <w:rPr>
                          <w:rFonts w:ascii="Futura Lt BT" w:hAnsi="Futura Lt BT"/>
                          <w:sz w:val="20"/>
                          <w:szCs w:val="20"/>
                        </w:rPr>
                      </w:pPr>
                      <w:r w:rsidRPr="00971246">
                        <w:rPr>
                          <w:rFonts w:ascii="Futura Lt BT" w:hAnsi="Futura Lt BT"/>
                          <w:b/>
                          <w:bCs/>
                          <w:sz w:val="20"/>
                          <w:szCs w:val="20"/>
                        </w:rPr>
                        <w:t>Address:</w:t>
                      </w:r>
                    </w:p>
                    <w:p w:rsidR="008D173B" w:rsidRPr="00971246" w:rsidRDefault="007B0164" w:rsidP="00E92B6F">
                      <w:pPr>
                        <w:rPr>
                          <w:rFonts w:ascii="Futura Lt BT" w:hAnsi="Futura Lt BT"/>
                          <w:sz w:val="20"/>
                          <w:szCs w:val="20"/>
                        </w:rPr>
                      </w:pPr>
                      <w:r>
                        <w:rPr>
                          <w:rFonts w:ascii="Futura Lt BT" w:hAnsi="Futura Lt BT"/>
                          <w:sz w:val="20"/>
                          <w:szCs w:val="20"/>
                        </w:rPr>
                        <w:t>P.O. Box 728</w:t>
                      </w:r>
                      <w:r w:rsidR="008D173B" w:rsidRPr="00971246">
                        <w:rPr>
                          <w:rFonts w:ascii="Futura Lt BT" w:hAnsi="Futura Lt BT"/>
                          <w:sz w:val="20"/>
                          <w:szCs w:val="20"/>
                        </w:rPr>
                        <w:t xml:space="preserve"> </w:t>
                      </w:r>
                    </w:p>
                    <w:p w:rsidR="008D173B" w:rsidRDefault="007B0164" w:rsidP="00E92B6F">
                      <w:pPr>
                        <w:rPr>
                          <w:rFonts w:ascii="Futura Lt BT" w:hAnsi="Futura Lt BT"/>
                          <w:sz w:val="20"/>
                          <w:szCs w:val="20"/>
                        </w:rPr>
                      </w:pPr>
                      <w:r>
                        <w:rPr>
                          <w:rFonts w:ascii="Futura Lt BT" w:hAnsi="Futura Lt BT"/>
                          <w:sz w:val="20"/>
                          <w:szCs w:val="20"/>
                        </w:rPr>
                        <w:t>Greenville, South Carolina 29602</w:t>
                      </w:r>
                      <w:r w:rsidR="008D173B" w:rsidRPr="00971246">
                        <w:rPr>
                          <w:rFonts w:ascii="Futura Lt BT" w:hAnsi="Futura Lt BT"/>
                          <w:sz w:val="20"/>
                          <w:szCs w:val="20"/>
                        </w:rPr>
                        <w:t xml:space="preserve"> </w:t>
                      </w:r>
                    </w:p>
                    <w:p w:rsidR="008D173B" w:rsidRDefault="008D173B" w:rsidP="00E92B6F">
                      <w:pPr>
                        <w:rPr>
                          <w:rFonts w:ascii="Futura Lt BT" w:hAnsi="Futura Lt BT"/>
                          <w:sz w:val="20"/>
                          <w:szCs w:val="20"/>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1543050</wp:posOffset>
                </wp:positionH>
                <wp:positionV relativeFrom="paragraph">
                  <wp:posOffset>-219075</wp:posOffset>
                </wp:positionV>
                <wp:extent cx="4743450" cy="60007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73B" w:rsidRPr="001651CB" w:rsidRDefault="008D173B" w:rsidP="001651CB">
                            <w:pPr>
                              <w:jc w:val="right"/>
                              <w:rPr>
                                <w:rFonts w:ascii="Adobe Garamond Pro Bold" w:hAnsi="Adobe Garamond Pro Bold"/>
                                <w:sz w:val="48"/>
                                <w:szCs w:val="48"/>
                              </w:rPr>
                            </w:pPr>
                            <w:r>
                              <w:rPr>
                                <w:rFonts w:ascii="Adobe Garamond Pro Bold" w:hAnsi="Adobe Garamond Pro Bold"/>
                                <w:b/>
                                <w:bCs/>
                                <w:sz w:val="48"/>
                                <w:szCs w:val="48"/>
                              </w:rPr>
                              <w:t>HENRY L. PARR, JR.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21.5pt;margin-top:-17.25pt;width:373.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5whgIAABY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" stroked="f">
                <v:textbox>
                  <w:txbxContent>
                    <w:p w:rsidR="008D173B" w:rsidRPr="001651CB" w:rsidRDefault="008D173B" w:rsidP="001651CB">
                      <w:pPr>
                        <w:jc w:val="right"/>
                        <w:rPr>
                          <w:rFonts w:ascii="Adobe Garamond Pro Bold" w:hAnsi="Adobe Garamond Pro Bold"/>
                          <w:sz w:val="48"/>
                          <w:szCs w:val="48"/>
                        </w:rPr>
                      </w:pPr>
                      <w:r>
                        <w:rPr>
                          <w:rFonts w:ascii="Adobe Garamond Pro Bold" w:hAnsi="Adobe Garamond Pro Bold"/>
                          <w:b/>
                          <w:bCs/>
                          <w:sz w:val="48"/>
                          <w:szCs w:val="48"/>
                        </w:rPr>
                        <w:t>HENRY L. PARR, JR.</w:t>
                      </w:r>
                    </w:p>
                  </w:txbxContent>
                </v:textbox>
              </v:shape>
            </w:pict>
          </mc:Fallback>
        </mc:AlternateContent>
      </w:r>
    </w:p>
    <w:p w:rsidR="009B3297" w:rsidRDefault="0062654F" w:rsidP="002C0B13">
      <w:r>
        <w:rPr>
          <w:noProof/>
        </w:rPr>
        <mc:AlternateContent>
          <mc:Choice Requires="wps">
            <w:drawing>
              <wp:anchor distT="0" distB="0" distL="114300" distR="114300" simplePos="0" relativeHeight="251663360" behindDoc="0" locked="0" layoutInCell="1" allowOverlap="1">
                <wp:simplePos x="0" y="0"/>
                <wp:positionH relativeFrom="column">
                  <wp:posOffset>1638300</wp:posOffset>
                </wp:positionH>
                <wp:positionV relativeFrom="paragraph">
                  <wp:posOffset>297180</wp:posOffset>
                </wp:positionV>
                <wp:extent cx="4800600" cy="8391525"/>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39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73B" w:rsidRPr="009742A9" w:rsidRDefault="008D173B" w:rsidP="00940C26">
                            <w:pPr>
                              <w:jc w:val="both"/>
                              <w:rPr>
                                <w:rFonts w:ascii="Futura Lt BT" w:eastAsia="Times New Roman" w:hAnsi="Futura Lt BT" w:cs="Times New Roman"/>
                                <w:b/>
                                <w:color w:val="auto"/>
                                <w:sz w:val="20"/>
                                <w:szCs w:val="20"/>
                                <w:u w:val="single"/>
                              </w:rPr>
                            </w:pPr>
                            <w:r w:rsidRPr="009742A9">
                              <w:rPr>
                                <w:rFonts w:ascii="Futura Lt BT" w:eastAsia="Times New Roman" w:hAnsi="Futura Lt BT" w:cs="Times New Roman"/>
                                <w:b/>
                                <w:color w:val="auto"/>
                                <w:sz w:val="20"/>
                                <w:szCs w:val="20"/>
                                <w:u w:val="single"/>
                              </w:rPr>
                              <w:t xml:space="preserve">Work History </w:t>
                            </w:r>
                          </w:p>
                          <w:p w:rsidR="008D173B" w:rsidRPr="009742A9" w:rsidRDefault="008D173B" w:rsidP="00940C26">
                            <w:pPr>
                              <w:jc w:val="both"/>
                              <w:rPr>
                                <w:rFonts w:ascii="Futura Lt BT" w:eastAsia="Times New Roman" w:hAnsi="Futura Lt BT" w:cs="Times New Roman"/>
                                <w:color w:val="auto"/>
                                <w:sz w:val="20"/>
                                <w:szCs w:val="20"/>
                              </w:rPr>
                            </w:pPr>
                            <w:r w:rsidRPr="009742A9">
                              <w:rPr>
                                <w:rFonts w:ascii="Futura Lt BT" w:eastAsia="Times New Roman" w:hAnsi="Futura Lt BT" w:cs="Times New Roman"/>
                                <w:color w:val="auto"/>
                                <w:sz w:val="20"/>
                                <w:szCs w:val="20"/>
                              </w:rPr>
                              <w:t>Shareholder</w:t>
                            </w:r>
                            <w:r w:rsidR="00021067">
                              <w:rPr>
                                <w:rFonts w:ascii="Futura Lt BT" w:eastAsia="Times New Roman" w:hAnsi="Futura Lt BT" w:cs="Times New Roman"/>
                                <w:color w:val="auto"/>
                                <w:sz w:val="20"/>
                                <w:szCs w:val="20"/>
                              </w:rPr>
                              <w:t xml:space="preserve"> </w:t>
                            </w:r>
                            <w:r w:rsidRPr="009742A9">
                              <w:rPr>
                                <w:rFonts w:ascii="Futura Lt BT" w:eastAsia="Times New Roman" w:hAnsi="Futura Lt BT" w:cs="Times New Roman"/>
                                <w:color w:val="auto"/>
                                <w:sz w:val="20"/>
                                <w:szCs w:val="20"/>
                              </w:rPr>
                              <w:t xml:space="preserve">(since1982)/Attorney, Wyche, P.A., 1979-present; Law Clerk, Chief Justice Warren Burger, United States Supreme Court, 1977-78; Law Clerk, Chief Judge Clement </w:t>
                            </w:r>
                            <w:proofErr w:type="spellStart"/>
                            <w:r w:rsidRPr="009742A9">
                              <w:rPr>
                                <w:rFonts w:ascii="Futura Lt BT" w:eastAsia="Times New Roman" w:hAnsi="Futura Lt BT" w:cs="Times New Roman"/>
                                <w:color w:val="auto"/>
                                <w:sz w:val="20"/>
                                <w:szCs w:val="20"/>
                              </w:rPr>
                              <w:t>Haynsworth</w:t>
                            </w:r>
                            <w:proofErr w:type="spellEnd"/>
                            <w:r w:rsidRPr="009742A9">
                              <w:rPr>
                                <w:rFonts w:ascii="Futura Lt BT" w:eastAsia="Times New Roman" w:hAnsi="Futura Lt BT" w:cs="Times New Roman"/>
                                <w:color w:val="auto"/>
                                <w:sz w:val="20"/>
                                <w:szCs w:val="20"/>
                              </w:rPr>
                              <w:t>, U</w:t>
                            </w:r>
                            <w:r>
                              <w:rPr>
                                <w:rFonts w:ascii="Futura Lt BT" w:eastAsia="Times New Roman" w:hAnsi="Futura Lt BT" w:cs="Times New Roman"/>
                                <w:color w:val="auto"/>
                                <w:sz w:val="20"/>
                                <w:szCs w:val="20"/>
                              </w:rPr>
                              <w:t>.</w:t>
                            </w:r>
                            <w:r w:rsidRPr="009742A9">
                              <w:rPr>
                                <w:rFonts w:ascii="Futura Lt BT" w:eastAsia="Times New Roman" w:hAnsi="Futura Lt BT" w:cs="Times New Roman"/>
                                <w:color w:val="auto"/>
                                <w:sz w:val="20"/>
                                <w:szCs w:val="20"/>
                              </w:rPr>
                              <w:t xml:space="preserve"> S</w:t>
                            </w:r>
                            <w:r>
                              <w:rPr>
                                <w:rFonts w:ascii="Futura Lt BT" w:eastAsia="Times New Roman" w:hAnsi="Futura Lt BT" w:cs="Times New Roman"/>
                                <w:color w:val="auto"/>
                                <w:sz w:val="20"/>
                                <w:szCs w:val="20"/>
                              </w:rPr>
                              <w:t>.</w:t>
                            </w:r>
                            <w:r w:rsidRPr="009742A9">
                              <w:rPr>
                                <w:rFonts w:ascii="Futura Lt BT" w:eastAsia="Times New Roman" w:hAnsi="Futura Lt BT" w:cs="Times New Roman"/>
                                <w:color w:val="auto"/>
                                <w:sz w:val="20"/>
                                <w:szCs w:val="20"/>
                              </w:rPr>
                              <w:t xml:space="preserve"> Fourth Circuit Court of Appeals, 1976-77. </w:t>
                            </w:r>
                          </w:p>
                          <w:p w:rsidR="00951866" w:rsidRPr="00951866" w:rsidRDefault="00951866" w:rsidP="00951866">
                            <w:pPr>
                              <w:rPr>
                                <w:rFonts w:ascii="Futura Lt BT" w:hAnsi="Futura Lt BT" w:cs="Times New Roman"/>
                                <w:sz w:val="20"/>
                                <w:szCs w:val="20"/>
                              </w:rPr>
                            </w:pPr>
                            <w:r w:rsidRPr="00951866">
                              <w:rPr>
                                <w:rFonts w:ascii="Futura Lt BT" w:eastAsia="Times New Roman" w:hAnsi="Futura Lt BT" w:cs="Times New Roman"/>
                                <w:b/>
                                <w:color w:val="auto"/>
                                <w:sz w:val="20"/>
                                <w:szCs w:val="20"/>
                                <w:u w:val="single"/>
                              </w:rPr>
                              <w:t>Healthcare Experience</w:t>
                            </w:r>
                            <w:r w:rsidRPr="00951866">
                              <w:rPr>
                                <w:rFonts w:ascii="Futura Lt BT" w:eastAsia="Times New Roman" w:hAnsi="Futura Lt BT" w:cs="Times New Roman"/>
                                <w:b/>
                                <w:color w:val="auto"/>
                                <w:sz w:val="20"/>
                                <w:szCs w:val="20"/>
                                <w:u w:val="single"/>
                              </w:rPr>
                              <w:br/>
                            </w:r>
                            <w:r w:rsidR="002A5B1B">
                              <w:rPr>
                                <w:rFonts w:ascii="Futura Lt BT" w:hAnsi="Futura Lt BT" w:cs="Times New Roman"/>
                                <w:sz w:val="20"/>
                                <w:szCs w:val="20"/>
                              </w:rPr>
                              <w:t>R</w:t>
                            </w:r>
                            <w:r w:rsidRPr="00951866">
                              <w:rPr>
                                <w:rFonts w:ascii="Futura Lt BT" w:hAnsi="Futura Lt BT" w:cs="Times New Roman"/>
                                <w:sz w:val="20"/>
                                <w:szCs w:val="20"/>
                              </w:rPr>
                              <w:t xml:space="preserve">epresentation of patients, hospitals, </w:t>
                            </w:r>
                            <w:proofErr w:type="spellStart"/>
                            <w:r w:rsidRPr="00951866">
                              <w:rPr>
                                <w:rFonts w:ascii="Futura Lt BT" w:hAnsi="Futura Lt BT" w:cs="Times New Roman"/>
                                <w:sz w:val="20"/>
                                <w:szCs w:val="20"/>
                              </w:rPr>
                              <w:t>payors</w:t>
                            </w:r>
                            <w:proofErr w:type="spellEnd"/>
                            <w:r w:rsidRPr="00951866">
                              <w:rPr>
                                <w:rFonts w:ascii="Futura Lt BT" w:hAnsi="Futura Lt BT" w:cs="Times New Roman"/>
                                <w:sz w:val="20"/>
                                <w:szCs w:val="20"/>
                              </w:rPr>
                              <w:t>, physicians and others in certificate of need, licensing, antitrust, contract disputes, managed care, reimbursement disputes, and other healthcare matters involving amounts ranging from $100,000 to $30,000,000 in addition to disputes regarding credentialing, medical records, physician contracts, physician disassociation, reimbursement for pharmaceuticals, practice valuation, wrong site surgery, new hospital construction, radiation therapy, open heart surgery, outpatient surgery, obstetrics, neonatology, neonatal intensive care, ambulatory surgery, pathology, as well as many other medical issues.</w:t>
                            </w:r>
                          </w:p>
                          <w:p w:rsidR="008D173B" w:rsidRPr="00A610FD" w:rsidRDefault="008D173B" w:rsidP="008D173B">
                            <w:pPr>
                              <w:rPr>
                                <w:rFonts w:ascii="Futura Lt BT" w:eastAsia="Times New Roman" w:hAnsi="Futura Lt BT" w:cs="Times New Roman"/>
                                <w:color w:val="auto"/>
                                <w:sz w:val="20"/>
                                <w:szCs w:val="20"/>
                              </w:rPr>
                            </w:pPr>
                            <w:r w:rsidRPr="009742A9">
                              <w:rPr>
                                <w:rFonts w:ascii="Futura Lt BT" w:eastAsia="Times New Roman" w:hAnsi="Futura Lt BT" w:cs="Times New Roman"/>
                                <w:b/>
                                <w:color w:val="auto"/>
                                <w:sz w:val="20"/>
                                <w:szCs w:val="20"/>
                                <w:u w:val="single"/>
                              </w:rPr>
                              <w:t xml:space="preserve">Alternative Dispute Resolution </w:t>
                            </w:r>
                            <w:r w:rsidR="00FF5C4B">
                              <w:rPr>
                                <w:rFonts w:ascii="Futura Lt BT" w:eastAsia="Times New Roman" w:hAnsi="Futura Lt BT" w:cs="Times New Roman"/>
                                <w:b/>
                                <w:color w:val="auto"/>
                                <w:sz w:val="20"/>
                                <w:szCs w:val="20"/>
                                <w:u w:val="single"/>
                              </w:rPr>
                              <w:t>Experience</w:t>
                            </w:r>
                            <w:r w:rsidRPr="009742A9">
                              <w:rPr>
                                <w:rFonts w:ascii="Futura Lt BT" w:eastAsia="Times New Roman" w:hAnsi="Futura Lt BT" w:cs="Times New Roman"/>
                                <w:color w:val="auto"/>
                                <w:sz w:val="20"/>
                                <w:szCs w:val="20"/>
                              </w:rPr>
                              <w:t xml:space="preserve"> </w:t>
                            </w:r>
                            <w:r w:rsidRPr="009742A9">
                              <w:rPr>
                                <w:rFonts w:ascii="Futura Lt BT" w:eastAsia="Times New Roman" w:hAnsi="Futura Lt BT" w:cs="Times New Roman"/>
                                <w:color w:val="auto"/>
                                <w:sz w:val="20"/>
                                <w:szCs w:val="20"/>
                              </w:rPr>
                              <w:br/>
                            </w:r>
                            <w:r w:rsidR="004970FA">
                              <w:rPr>
                                <w:rFonts w:ascii="Futura Lt BT" w:eastAsia="Times New Roman" w:hAnsi="Futura Lt BT" w:cs="Times New Roman"/>
                                <w:color w:val="auto"/>
                                <w:sz w:val="20"/>
                                <w:szCs w:val="20"/>
                              </w:rPr>
                              <w:t xml:space="preserve">Services as arbitrator and/or chair of panel in AAA and/or ICDR arbitrations, including class action arbitration, in South Carolina, North Carolina, Alabama, Florida, Virginia and Georgia, involving disputes concerning agricultural chemicals, licensing of medical devices, distribution of heavy equipment, </w:t>
                            </w:r>
                            <w:proofErr w:type="spellStart"/>
                            <w:r w:rsidR="004970FA">
                              <w:rPr>
                                <w:rFonts w:ascii="Futura Lt BT" w:eastAsia="Times New Roman" w:hAnsi="Futura Lt BT" w:cs="Times New Roman"/>
                                <w:color w:val="auto"/>
                                <w:sz w:val="20"/>
                                <w:szCs w:val="20"/>
                              </w:rPr>
                              <w:t>payor</w:t>
                            </w:r>
                            <w:proofErr w:type="spellEnd"/>
                            <w:r w:rsidR="004970FA">
                              <w:rPr>
                                <w:rFonts w:ascii="Futura Lt BT" w:eastAsia="Times New Roman" w:hAnsi="Futura Lt BT" w:cs="Times New Roman"/>
                                <w:color w:val="auto"/>
                                <w:sz w:val="20"/>
                                <w:szCs w:val="20"/>
                              </w:rPr>
                              <w:t>-provider</w:t>
                            </w:r>
                            <w:r w:rsidRPr="009742A9">
                              <w:rPr>
                                <w:rFonts w:eastAsia="Times New Roman" w:cs="Times New Roman"/>
                                <w:color w:val="auto"/>
                                <w:sz w:val="20"/>
                                <w:szCs w:val="20"/>
                              </w:rPr>
                              <w:t xml:space="preserve"> </w:t>
                            </w:r>
                            <w:r w:rsidR="004970FA">
                              <w:rPr>
                                <w:rFonts w:eastAsia="Times New Roman" w:cs="Times New Roman"/>
                                <w:color w:val="auto"/>
                                <w:sz w:val="20"/>
                                <w:szCs w:val="20"/>
                              </w:rPr>
                              <w:t xml:space="preserve"> </w:t>
                            </w:r>
                            <w:r w:rsidR="004970FA" w:rsidRPr="004970FA">
                              <w:rPr>
                                <w:rFonts w:ascii="Futura Lt BT" w:eastAsia="Times New Roman" w:hAnsi="Futura Lt BT" w:cs="Times New Roman"/>
                                <w:color w:val="auto"/>
                                <w:sz w:val="20"/>
                                <w:szCs w:val="20"/>
                              </w:rPr>
                              <w:t>disputes, medical record data disputes</w:t>
                            </w:r>
                            <w:r w:rsidR="004970FA">
                              <w:rPr>
                                <w:rFonts w:ascii="Futura Lt BT" w:eastAsia="Times New Roman" w:hAnsi="Futura Lt BT" w:cs="Times New Roman"/>
                                <w:color w:val="auto"/>
                                <w:sz w:val="20"/>
                                <w:szCs w:val="20"/>
                              </w:rPr>
                              <w:t>, FIFRA disputes, manufacturer/dealer disputes</w:t>
                            </w:r>
                            <w:r w:rsidR="004970FA" w:rsidRPr="00A610FD">
                              <w:rPr>
                                <w:rFonts w:ascii="Futura Lt BT" w:eastAsia="Times New Roman" w:hAnsi="Futura Lt BT" w:cs="Times New Roman"/>
                                <w:color w:val="auto"/>
                                <w:sz w:val="20"/>
                                <w:szCs w:val="20"/>
                              </w:rPr>
                              <w:t>, consumer disputes, intellectual property disputes, real estate development joint ventures, and other matters including claims ranging from $</w:t>
                            </w:r>
                            <w:r w:rsidR="00B82CE6">
                              <w:rPr>
                                <w:rFonts w:ascii="Futura Lt BT" w:eastAsia="Times New Roman" w:hAnsi="Futura Lt BT" w:cs="Times New Roman"/>
                                <w:color w:val="auto"/>
                                <w:sz w:val="20"/>
                                <w:szCs w:val="20"/>
                              </w:rPr>
                              <w:t>200,000 to claims in excess of $</w:t>
                            </w:r>
                            <w:r w:rsidR="004970FA" w:rsidRPr="00A610FD">
                              <w:rPr>
                                <w:rFonts w:ascii="Futura Lt BT" w:eastAsia="Times New Roman" w:hAnsi="Futura Lt BT" w:cs="Times New Roman"/>
                                <w:color w:val="auto"/>
                                <w:sz w:val="20"/>
                                <w:szCs w:val="20"/>
                              </w:rPr>
                              <w:t>50,000,000.  Lead counsel for claimants and respondents in AAA arbitrations, including matters involving license disputes, professional testing, physician disassociation, contractual disputes, insurance disputes, and wage disputes, with claims ranging from $100,000 to $80,000,000, including class action arbitration.  Member AAA Complex cases, ICDR and appellate arbitrator panels</w:t>
                            </w:r>
                            <w:r w:rsidR="00EA10B4">
                              <w:rPr>
                                <w:rFonts w:ascii="Futura Lt BT" w:eastAsia="Times New Roman" w:hAnsi="Futura Lt BT" w:cs="Times New Roman"/>
                                <w:color w:val="auto"/>
                                <w:sz w:val="20"/>
                                <w:szCs w:val="20"/>
                              </w:rPr>
                              <w:t>. Member Chartered Institute,</w:t>
                            </w:r>
                            <w:r w:rsidR="004970FA" w:rsidRPr="00A610FD">
                              <w:rPr>
                                <w:rFonts w:ascii="Futura Lt BT" w:eastAsia="Times New Roman" w:hAnsi="Futura Lt BT" w:cs="Times New Roman"/>
                                <w:color w:val="auto"/>
                                <w:sz w:val="20"/>
                                <w:szCs w:val="20"/>
                              </w:rPr>
                              <w:t xml:space="preserve"> CPR Panel of Distinguished Neutrals and HKIAC </w:t>
                            </w:r>
                            <w:r w:rsidR="00EA10B4">
                              <w:rPr>
                                <w:rFonts w:ascii="Futura Lt BT" w:eastAsia="Times New Roman" w:hAnsi="Futura Lt BT" w:cs="Times New Roman"/>
                                <w:color w:val="auto"/>
                                <w:sz w:val="20"/>
                                <w:szCs w:val="20"/>
                              </w:rPr>
                              <w:t>p</w:t>
                            </w:r>
                            <w:r w:rsidR="004970FA" w:rsidRPr="00A610FD">
                              <w:rPr>
                                <w:rFonts w:ascii="Futura Lt BT" w:eastAsia="Times New Roman" w:hAnsi="Futura Lt BT" w:cs="Times New Roman"/>
                                <w:color w:val="auto"/>
                                <w:sz w:val="20"/>
                                <w:szCs w:val="20"/>
                              </w:rPr>
                              <w:t>anel</w:t>
                            </w:r>
                            <w:r w:rsidR="00EA10B4">
                              <w:rPr>
                                <w:rFonts w:ascii="Futura Lt BT" w:eastAsia="Times New Roman" w:hAnsi="Futura Lt BT" w:cs="Times New Roman"/>
                                <w:color w:val="auto"/>
                                <w:sz w:val="20"/>
                                <w:szCs w:val="20"/>
                              </w:rPr>
                              <w:t>s</w:t>
                            </w:r>
                            <w:r w:rsidR="004970FA" w:rsidRPr="00A610FD">
                              <w:rPr>
                                <w:rFonts w:ascii="Futura Lt BT" w:eastAsia="Times New Roman" w:hAnsi="Futura Lt BT" w:cs="Times New Roman"/>
                                <w:color w:val="auto"/>
                                <w:sz w:val="20"/>
                                <w:szCs w:val="20"/>
                              </w:rPr>
                              <w:t>.</w:t>
                            </w:r>
                          </w:p>
                          <w:p w:rsidR="00683B67" w:rsidRDefault="00683B67" w:rsidP="008D173B">
                            <w:pPr>
                              <w:rPr>
                                <w:rFonts w:ascii="Futura Lt BT" w:eastAsia="Times New Roman" w:hAnsi="Futura Lt BT" w:cs="Times New Roman"/>
                                <w:b/>
                                <w:color w:val="auto"/>
                                <w:sz w:val="20"/>
                                <w:szCs w:val="20"/>
                                <w:u w:val="single"/>
                              </w:rPr>
                            </w:pPr>
                            <w:r w:rsidRPr="00A610FD">
                              <w:rPr>
                                <w:rFonts w:ascii="Futura Lt BT" w:eastAsia="Times New Roman" w:hAnsi="Futura Lt BT" w:cs="Times New Roman"/>
                                <w:b/>
                                <w:color w:val="auto"/>
                                <w:sz w:val="20"/>
                                <w:szCs w:val="20"/>
                                <w:u w:val="single"/>
                              </w:rPr>
                              <w:t>Other Experience</w:t>
                            </w:r>
                          </w:p>
                          <w:p w:rsidR="006A3807" w:rsidRDefault="006A3807" w:rsidP="006A3807">
                            <w:pPr>
                              <w:pStyle w:val="ListParagraph"/>
                              <w:numPr>
                                <w:ilvl w:val="0"/>
                                <w:numId w:val="18"/>
                              </w:numPr>
                              <w:ind w:left="360"/>
                              <w:rPr>
                                <w:rFonts w:ascii="Futura Lt BT" w:hAnsi="Futura Lt BT" w:cs="Times New Roman"/>
                                <w:sz w:val="20"/>
                                <w:szCs w:val="20"/>
                              </w:rPr>
                            </w:pPr>
                            <w:r w:rsidRPr="007C3653">
                              <w:rPr>
                                <w:rFonts w:ascii="Futura Lt BT" w:hAnsi="Futura Lt BT" w:cs="Times New Roman"/>
                                <w:sz w:val="20"/>
                                <w:szCs w:val="20"/>
                              </w:rPr>
                              <w:t xml:space="preserve">Experience in antitrust includes lead counsel in action by a hospital alleging monopolization of orthopedic surgery and other services by major health system with damage claim exceeding $50 million, successful defense at trial of criminal price fixing charges with potential fines and penalties in excess of $10,000,000 in South Carolina and Virginia; defense and plaintiff's counsel in civil antitrust actions (including class actions and both state and federal laws) involving price discrimination, alleged international price fixing, and state unfair trade practice claims for clients from $20 to $100 million in industries including soft drink bottling, paving, software and hardware sales, LCD panels, polyester fiber, biogenetics; agriculture; polyurethane foam, boxcars and hot water heaters; counsel to clients regarding pricing, advertising, mergers, sales representation agreements, and licenses and acquisitions; and the presentation of antitrust compliance lectures to clients. Experience in trade secrets includes the representation of both plaintiffs and defendants. Litigation involving claims in excess of $5,000,000; preparation of trade secret agreements, and counseling regarding protection of trade secrets. </w:t>
                            </w:r>
                          </w:p>
                          <w:p w:rsidR="006A3807" w:rsidRDefault="006A3807" w:rsidP="006A3807">
                            <w:pPr>
                              <w:pStyle w:val="ListParagraph"/>
                              <w:numPr>
                                <w:ilvl w:val="0"/>
                                <w:numId w:val="18"/>
                              </w:numPr>
                              <w:ind w:left="360"/>
                              <w:rPr>
                                <w:rFonts w:ascii="Futura Lt BT" w:hAnsi="Futura Lt BT" w:cs="Times New Roman"/>
                                <w:sz w:val="20"/>
                                <w:szCs w:val="20"/>
                              </w:rPr>
                            </w:pPr>
                            <w:r w:rsidRPr="007C3653">
                              <w:rPr>
                                <w:rFonts w:ascii="Futura Lt BT" w:hAnsi="Futura Lt BT" w:cs="Times New Roman"/>
                                <w:sz w:val="20"/>
                                <w:szCs w:val="20"/>
                              </w:rPr>
                              <w:t>General civil litigation experience includes representation of plaintiffs and defendants in a wide range of complex matters in state and federal courts involving claims in excess of $200,000,000.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129pt;margin-top:23.4pt;width:378pt;height:6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7+hAIAABc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" stroked="f">
                <v:textbox>
                  <w:txbxContent>
                    <w:p w:rsidR="008D173B" w:rsidRPr="009742A9" w:rsidRDefault="008D173B" w:rsidP="00940C26">
                      <w:pPr>
                        <w:jc w:val="both"/>
                        <w:rPr>
                          <w:rFonts w:ascii="Futura Lt BT" w:eastAsia="Times New Roman" w:hAnsi="Futura Lt BT" w:cs="Times New Roman"/>
                          <w:b/>
                          <w:color w:val="auto"/>
                          <w:sz w:val="20"/>
                          <w:szCs w:val="20"/>
                          <w:u w:val="single"/>
                        </w:rPr>
                      </w:pPr>
                      <w:r w:rsidRPr="009742A9">
                        <w:rPr>
                          <w:rFonts w:ascii="Futura Lt BT" w:eastAsia="Times New Roman" w:hAnsi="Futura Lt BT" w:cs="Times New Roman"/>
                          <w:b/>
                          <w:color w:val="auto"/>
                          <w:sz w:val="20"/>
                          <w:szCs w:val="20"/>
                          <w:u w:val="single"/>
                        </w:rPr>
                        <w:t xml:space="preserve">Work History </w:t>
                      </w:r>
                    </w:p>
                    <w:p w:rsidR="008D173B" w:rsidRPr="009742A9" w:rsidRDefault="008D173B" w:rsidP="00940C26">
                      <w:pPr>
                        <w:jc w:val="both"/>
                        <w:rPr>
                          <w:rFonts w:ascii="Futura Lt BT" w:eastAsia="Times New Roman" w:hAnsi="Futura Lt BT" w:cs="Times New Roman"/>
                          <w:color w:val="auto"/>
                          <w:sz w:val="20"/>
                          <w:szCs w:val="20"/>
                        </w:rPr>
                      </w:pPr>
                      <w:r w:rsidRPr="009742A9">
                        <w:rPr>
                          <w:rFonts w:ascii="Futura Lt BT" w:eastAsia="Times New Roman" w:hAnsi="Futura Lt BT" w:cs="Times New Roman"/>
                          <w:color w:val="auto"/>
                          <w:sz w:val="20"/>
                          <w:szCs w:val="20"/>
                        </w:rPr>
                        <w:t>Shareholder</w:t>
                      </w:r>
                      <w:r w:rsidR="00021067">
                        <w:rPr>
                          <w:rFonts w:ascii="Futura Lt BT" w:eastAsia="Times New Roman" w:hAnsi="Futura Lt BT" w:cs="Times New Roman"/>
                          <w:color w:val="auto"/>
                          <w:sz w:val="20"/>
                          <w:szCs w:val="20"/>
                        </w:rPr>
                        <w:t xml:space="preserve"> </w:t>
                      </w:r>
                      <w:r w:rsidRPr="009742A9">
                        <w:rPr>
                          <w:rFonts w:ascii="Futura Lt BT" w:eastAsia="Times New Roman" w:hAnsi="Futura Lt BT" w:cs="Times New Roman"/>
                          <w:color w:val="auto"/>
                          <w:sz w:val="20"/>
                          <w:szCs w:val="20"/>
                        </w:rPr>
                        <w:t xml:space="preserve">(since1982)/Attorney, Wyche, P.A., 1979-present; Law Clerk, Chief Justice Warren Burger, United States Supreme Court, 1977-78; Law Clerk, Chief Judge Clement </w:t>
                      </w:r>
                      <w:proofErr w:type="spellStart"/>
                      <w:r w:rsidRPr="009742A9">
                        <w:rPr>
                          <w:rFonts w:ascii="Futura Lt BT" w:eastAsia="Times New Roman" w:hAnsi="Futura Lt BT" w:cs="Times New Roman"/>
                          <w:color w:val="auto"/>
                          <w:sz w:val="20"/>
                          <w:szCs w:val="20"/>
                        </w:rPr>
                        <w:t>Haynsworth</w:t>
                      </w:r>
                      <w:proofErr w:type="spellEnd"/>
                      <w:r w:rsidRPr="009742A9">
                        <w:rPr>
                          <w:rFonts w:ascii="Futura Lt BT" w:eastAsia="Times New Roman" w:hAnsi="Futura Lt BT" w:cs="Times New Roman"/>
                          <w:color w:val="auto"/>
                          <w:sz w:val="20"/>
                          <w:szCs w:val="20"/>
                        </w:rPr>
                        <w:t>, U</w:t>
                      </w:r>
                      <w:r>
                        <w:rPr>
                          <w:rFonts w:ascii="Futura Lt BT" w:eastAsia="Times New Roman" w:hAnsi="Futura Lt BT" w:cs="Times New Roman"/>
                          <w:color w:val="auto"/>
                          <w:sz w:val="20"/>
                          <w:szCs w:val="20"/>
                        </w:rPr>
                        <w:t>.</w:t>
                      </w:r>
                      <w:r w:rsidRPr="009742A9">
                        <w:rPr>
                          <w:rFonts w:ascii="Futura Lt BT" w:eastAsia="Times New Roman" w:hAnsi="Futura Lt BT" w:cs="Times New Roman"/>
                          <w:color w:val="auto"/>
                          <w:sz w:val="20"/>
                          <w:szCs w:val="20"/>
                        </w:rPr>
                        <w:t xml:space="preserve"> S</w:t>
                      </w:r>
                      <w:r>
                        <w:rPr>
                          <w:rFonts w:ascii="Futura Lt BT" w:eastAsia="Times New Roman" w:hAnsi="Futura Lt BT" w:cs="Times New Roman"/>
                          <w:color w:val="auto"/>
                          <w:sz w:val="20"/>
                          <w:szCs w:val="20"/>
                        </w:rPr>
                        <w:t>.</w:t>
                      </w:r>
                      <w:r w:rsidRPr="009742A9">
                        <w:rPr>
                          <w:rFonts w:ascii="Futura Lt BT" w:eastAsia="Times New Roman" w:hAnsi="Futura Lt BT" w:cs="Times New Roman"/>
                          <w:color w:val="auto"/>
                          <w:sz w:val="20"/>
                          <w:szCs w:val="20"/>
                        </w:rPr>
                        <w:t xml:space="preserve"> Fourth Circuit Court of Appeals, 1976-77. </w:t>
                      </w:r>
                    </w:p>
                    <w:p w:rsidR="00951866" w:rsidRPr="00951866" w:rsidRDefault="00951866" w:rsidP="00951866">
                      <w:pPr>
                        <w:rPr>
                          <w:rFonts w:ascii="Futura Lt BT" w:hAnsi="Futura Lt BT" w:cs="Times New Roman"/>
                          <w:sz w:val="20"/>
                          <w:szCs w:val="20"/>
                        </w:rPr>
                      </w:pPr>
                      <w:r w:rsidRPr="00951866">
                        <w:rPr>
                          <w:rFonts w:ascii="Futura Lt BT" w:eastAsia="Times New Roman" w:hAnsi="Futura Lt BT" w:cs="Times New Roman"/>
                          <w:b/>
                          <w:color w:val="auto"/>
                          <w:sz w:val="20"/>
                          <w:szCs w:val="20"/>
                          <w:u w:val="single"/>
                        </w:rPr>
                        <w:t>Healthcare Experience</w:t>
                      </w:r>
                      <w:r w:rsidRPr="00951866">
                        <w:rPr>
                          <w:rFonts w:ascii="Futura Lt BT" w:eastAsia="Times New Roman" w:hAnsi="Futura Lt BT" w:cs="Times New Roman"/>
                          <w:b/>
                          <w:color w:val="auto"/>
                          <w:sz w:val="20"/>
                          <w:szCs w:val="20"/>
                          <w:u w:val="single"/>
                        </w:rPr>
                        <w:br/>
                      </w:r>
                      <w:r w:rsidR="002A5B1B">
                        <w:rPr>
                          <w:rFonts w:ascii="Futura Lt BT" w:hAnsi="Futura Lt BT" w:cs="Times New Roman"/>
                          <w:sz w:val="20"/>
                          <w:szCs w:val="20"/>
                        </w:rPr>
                        <w:t>R</w:t>
                      </w:r>
                      <w:bookmarkStart w:id="1" w:name="_GoBack"/>
                      <w:bookmarkEnd w:id="1"/>
                      <w:r w:rsidRPr="00951866">
                        <w:rPr>
                          <w:rFonts w:ascii="Futura Lt BT" w:hAnsi="Futura Lt BT" w:cs="Times New Roman"/>
                          <w:sz w:val="20"/>
                          <w:szCs w:val="20"/>
                        </w:rPr>
                        <w:t xml:space="preserve">epresentation of patients, hospitals, </w:t>
                      </w:r>
                      <w:proofErr w:type="spellStart"/>
                      <w:r w:rsidRPr="00951866">
                        <w:rPr>
                          <w:rFonts w:ascii="Futura Lt BT" w:hAnsi="Futura Lt BT" w:cs="Times New Roman"/>
                          <w:sz w:val="20"/>
                          <w:szCs w:val="20"/>
                        </w:rPr>
                        <w:t>payors</w:t>
                      </w:r>
                      <w:proofErr w:type="spellEnd"/>
                      <w:r w:rsidRPr="00951866">
                        <w:rPr>
                          <w:rFonts w:ascii="Futura Lt BT" w:hAnsi="Futura Lt BT" w:cs="Times New Roman"/>
                          <w:sz w:val="20"/>
                          <w:szCs w:val="20"/>
                        </w:rPr>
                        <w:t>, physicians and others in certificate of need, licensing, antitrust, contract disputes, managed care, reimbursement disputes, and other healthcare matters involving amounts ranging from $100,000 to $30,000,000 in addition to disputes regarding credentialing, medical records, physician contracts, physician disassociation, reimbursement for pharmaceuticals, practice valuation, wrong site surgery, new hospital construction, radiation therapy, open heart surgery, outpatient surgery, obstetrics, neonatology, neonatal intensive care, ambulatory surgery, pathology, as well as many other medical issues.</w:t>
                      </w:r>
                    </w:p>
                    <w:p w:rsidR="008D173B" w:rsidRPr="00A610FD" w:rsidRDefault="008D173B" w:rsidP="008D173B">
                      <w:pPr>
                        <w:rPr>
                          <w:rFonts w:ascii="Futura Lt BT" w:eastAsia="Times New Roman" w:hAnsi="Futura Lt BT" w:cs="Times New Roman"/>
                          <w:color w:val="auto"/>
                          <w:sz w:val="20"/>
                          <w:szCs w:val="20"/>
                        </w:rPr>
                      </w:pPr>
                      <w:r w:rsidRPr="009742A9">
                        <w:rPr>
                          <w:rFonts w:ascii="Futura Lt BT" w:eastAsia="Times New Roman" w:hAnsi="Futura Lt BT" w:cs="Times New Roman"/>
                          <w:b/>
                          <w:color w:val="auto"/>
                          <w:sz w:val="20"/>
                          <w:szCs w:val="20"/>
                          <w:u w:val="single"/>
                        </w:rPr>
                        <w:t xml:space="preserve">Alternative Dispute Resolution </w:t>
                      </w:r>
                      <w:r w:rsidR="00FF5C4B">
                        <w:rPr>
                          <w:rFonts w:ascii="Futura Lt BT" w:eastAsia="Times New Roman" w:hAnsi="Futura Lt BT" w:cs="Times New Roman"/>
                          <w:b/>
                          <w:color w:val="auto"/>
                          <w:sz w:val="20"/>
                          <w:szCs w:val="20"/>
                          <w:u w:val="single"/>
                        </w:rPr>
                        <w:t>Experience</w:t>
                      </w:r>
                      <w:r w:rsidRPr="009742A9">
                        <w:rPr>
                          <w:rFonts w:ascii="Futura Lt BT" w:eastAsia="Times New Roman" w:hAnsi="Futura Lt BT" w:cs="Times New Roman"/>
                          <w:color w:val="auto"/>
                          <w:sz w:val="20"/>
                          <w:szCs w:val="20"/>
                        </w:rPr>
                        <w:t xml:space="preserve"> </w:t>
                      </w:r>
                      <w:r w:rsidRPr="009742A9">
                        <w:rPr>
                          <w:rFonts w:ascii="Futura Lt BT" w:eastAsia="Times New Roman" w:hAnsi="Futura Lt BT" w:cs="Times New Roman"/>
                          <w:color w:val="auto"/>
                          <w:sz w:val="20"/>
                          <w:szCs w:val="20"/>
                        </w:rPr>
                        <w:br/>
                      </w:r>
                      <w:r w:rsidR="004970FA">
                        <w:rPr>
                          <w:rFonts w:ascii="Futura Lt BT" w:eastAsia="Times New Roman" w:hAnsi="Futura Lt BT" w:cs="Times New Roman"/>
                          <w:color w:val="auto"/>
                          <w:sz w:val="20"/>
                          <w:szCs w:val="20"/>
                        </w:rPr>
                        <w:t xml:space="preserve">Services as arbitrator and/or chair of panel in AAA and/or ICDR arbitrations, including class action arbitration, in South Carolina, North Carolina, Alabama, Florida, Virginia and Georgia, involving disputes concerning agricultural chemicals, licensing of medical devices, distribution of heavy equipment, </w:t>
                      </w:r>
                      <w:proofErr w:type="spellStart"/>
                      <w:r w:rsidR="004970FA">
                        <w:rPr>
                          <w:rFonts w:ascii="Futura Lt BT" w:eastAsia="Times New Roman" w:hAnsi="Futura Lt BT" w:cs="Times New Roman"/>
                          <w:color w:val="auto"/>
                          <w:sz w:val="20"/>
                          <w:szCs w:val="20"/>
                        </w:rPr>
                        <w:t>payor</w:t>
                      </w:r>
                      <w:proofErr w:type="spellEnd"/>
                      <w:r w:rsidR="004970FA">
                        <w:rPr>
                          <w:rFonts w:ascii="Futura Lt BT" w:eastAsia="Times New Roman" w:hAnsi="Futura Lt BT" w:cs="Times New Roman"/>
                          <w:color w:val="auto"/>
                          <w:sz w:val="20"/>
                          <w:szCs w:val="20"/>
                        </w:rPr>
                        <w:t>-provider</w:t>
                      </w:r>
                      <w:r w:rsidRPr="009742A9">
                        <w:rPr>
                          <w:rFonts w:eastAsia="Times New Roman" w:cs="Times New Roman"/>
                          <w:color w:val="auto"/>
                          <w:sz w:val="20"/>
                          <w:szCs w:val="20"/>
                        </w:rPr>
                        <w:t xml:space="preserve"> </w:t>
                      </w:r>
                      <w:r w:rsidR="004970FA">
                        <w:rPr>
                          <w:rFonts w:eastAsia="Times New Roman" w:cs="Times New Roman"/>
                          <w:color w:val="auto"/>
                          <w:sz w:val="20"/>
                          <w:szCs w:val="20"/>
                        </w:rPr>
                        <w:t xml:space="preserve"> </w:t>
                      </w:r>
                      <w:r w:rsidR="004970FA" w:rsidRPr="004970FA">
                        <w:rPr>
                          <w:rFonts w:ascii="Futura Lt BT" w:eastAsia="Times New Roman" w:hAnsi="Futura Lt BT" w:cs="Times New Roman"/>
                          <w:color w:val="auto"/>
                          <w:sz w:val="20"/>
                          <w:szCs w:val="20"/>
                        </w:rPr>
                        <w:t>disputes, medical record data disputes</w:t>
                      </w:r>
                      <w:r w:rsidR="004970FA">
                        <w:rPr>
                          <w:rFonts w:ascii="Futura Lt BT" w:eastAsia="Times New Roman" w:hAnsi="Futura Lt BT" w:cs="Times New Roman"/>
                          <w:color w:val="auto"/>
                          <w:sz w:val="20"/>
                          <w:szCs w:val="20"/>
                        </w:rPr>
                        <w:t>, FIFRA disputes, manufacturer/dealer disputes</w:t>
                      </w:r>
                      <w:r w:rsidR="004970FA" w:rsidRPr="00A610FD">
                        <w:rPr>
                          <w:rFonts w:ascii="Futura Lt BT" w:eastAsia="Times New Roman" w:hAnsi="Futura Lt BT" w:cs="Times New Roman"/>
                          <w:color w:val="auto"/>
                          <w:sz w:val="20"/>
                          <w:szCs w:val="20"/>
                        </w:rPr>
                        <w:t>, consumer disputes, intellectual property disputes, real estate development joint ventures, and other matters including claims ranging from $</w:t>
                      </w:r>
                      <w:r w:rsidR="00B82CE6">
                        <w:rPr>
                          <w:rFonts w:ascii="Futura Lt BT" w:eastAsia="Times New Roman" w:hAnsi="Futura Lt BT" w:cs="Times New Roman"/>
                          <w:color w:val="auto"/>
                          <w:sz w:val="20"/>
                          <w:szCs w:val="20"/>
                        </w:rPr>
                        <w:t>200,000 to claims in excess of $</w:t>
                      </w:r>
                      <w:r w:rsidR="004970FA" w:rsidRPr="00A610FD">
                        <w:rPr>
                          <w:rFonts w:ascii="Futura Lt BT" w:eastAsia="Times New Roman" w:hAnsi="Futura Lt BT" w:cs="Times New Roman"/>
                          <w:color w:val="auto"/>
                          <w:sz w:val="20"/>
                          <w:szCs w:val="20"/>
                        </w:rPr>
                        <w:t>50,000,000.  Lead counsel for claimants and respondents in AAA arbitrations, including matters involving license disputes, professional testing, physician disassociation, contractual disputes, insurance disputes, and wage disputes, with claims ranging from $100,000 to $80,000,000, including class action arbitration.  Member AAA Complex cases, ICDR and appellate arbitrator panels</w:t>
                      </w:r>
                      <w:r w:rsidR="00EA10B4">
                        <w:rPr>
                          <w:rFonts w:ascii="Futura Lt BT" w:eastAsia="Times New Roman" w:hAnsi="Futura Lt BT" w:cs="Times New Roman"/>
                          <w:color w:val="auto"/>
                          <w:sz w:val="20"/>
                          <w:szCs w:val="20"/>
                        </w:rPr>
                        <w:t>. Member Chartered Institute,</w:t>
                      </w:r>
                      <w:r w:rsidR="004970FA" w:rsidRPr="00A610FD">
                        <w:rPr>
                          <w:rFonts w:ascii="Futura Lt BT" w:eastAsia="Times New Roman" w:hAnsi="Futura Lt BT" w:cs="Times New Roman"/>
                          <w:color w:val="auto"/>
                          <w:sz w:val="20"/>
                          <w:szCs w:val="20"/>
                        </w:rPr>
                        <w:t xml:space="preserve"> CPR Panel of Distinguished Neutrals and HKIAC </w:t>
                      </w:r>
                      <w:r w:rsidR="00EA10B4">
                        <w:rPr>
                          <w:rFonts w:ascii="Futura Lt BT" w:eastAsia="Times New Roman" w:hAnsi="Futura Lt BT" w:cs="Times New Roman"/>
                          <w:color w:val="auto"/>
                          <w:sz w:val="20"/>
                          <w:szCs w:val="20"/>
                        </w:rPr>
                        <w:t>p</w:t>
                      </w:r>
                      <w:r w:rsidR="004970FA" w:rsidRPr="00A610FD">
                        <w:rPr>
                          <w:rFonts w:ascii="Futura Lt BT" w:eastAsia="Times New Roman" w:hAnsi="Futura Lt BT" w:cs="Times New Roman"/>
                          <w:color w:val="auto"/>
                          <w:sz w:val="20"/>
                          <w:szCs w:val="20"/>
                        </w:rPr>
                        <w:t>anel</w:t>
                      </w:r>
                      <w:r w:rsidR="00EA10B4">
                        <w:rPr>
                          <w:rFonts w:ascii="Futura Lt BT" w:eastAsia="Times New Roman" w:hAnsi="Futura Lt BT" w:cs="Times New Roman"/>
                          <w:color w:val="auto"/>
                          <w:sz w:val="20"/>
                          <w:szCs w:val="20"/>
                        </w:rPr>
                        <w:t>s</w:t>
                      </w:r>
                      <w:r w:rsidR="004970FA" w:rsidRPr="00A610FD">
                        <w:rPr>
                          <w:rFonts w:ascii="Futura Lt BT" w:eastAsia="Times New Roman" w:hAnsi="Futura Lt BT" w:cs="Times New Roman"/>
                          <w:color w:val="auto"/>
                          <w:sz w:val="20"/>
                          <w:szCs w:val="20"/>
                        </w:rPr>
                        <w:t>.</w:t>
                      </w:r>
                    </w:p>
                    <w:p w:rsidR="00683B67" w:rsidRDefault="00683B67" w:rsidP="008D173B">
                      <w:pPr>
                        <w:rPr>
                          <w:rFonts w:ascii="Futura Lt BT" w:eastAsia="Times New Roman" w:hAnsi="Futura Lt BT" w:cs="Times New Roman"/>
                          <w:b/>
                          <w:color w:val="auto"/>
                          <w:sz w:val="20"/>
                          <w:szCs w:val="20"/>
                          <w:u w:val="single"/>
                        </w:rPr>
                      </w:pPr>
                      <w:r w:rsidRPr="00A610FD">
                        <w:rPr>
                          <w:rFonts w:ascii="Futura Lt BT" w:eastAsia="Times New Roman" w:hAnsi="Futura Lt BT" w:cs="Times New Roman"/>
                          <w:b/>
                          <w:color w:val="auto"/>
                          <w:sz w:val="20"/>
                          <w:szCs w:val="20"/>
                          <w:u w:val="single"/>
                        </w:rPr>
                        <w:t>Other Experience</w:t>
                      </w:r>
                    </w:p>
                    <w:p w:rsidR="006A3807" w:rsidRDefault="006A3807" w:rsidP="006A3807">
                      <w:pPr>
                        <w:pStyle w:val="ListParagraph"/>
                        <w:numPr>
                          <w:ilvl w:val="0"/>
                          <w:numId w:val="18"/>
                        </w:numPr>
                        <w:ind w:left="360"/>
                        <w:rPr>
                          <w:rFonts w:ascii="Futura Lt BT" w:hAnsi="Futura Lt BT" w:cs="Times New Roman"/>
                          <w:sz w:val="20"/>
                          <w:szCs w:val="20"/>
                        </w:rPr>
                      </w:pPr>
                      <w:r w:rsidRPr="007C3653">
                        <w:rPr>
                          <w:rFonts w:ascii="Futura Lt BT" w:hAnsi="Futura Lt BT" w:cs="Times New Roman"/>
                          <w:sz w:val="20"/>
                          <w:szCs w:val="20"/>
                        </w:rPr>
                        <w:t xml:space="preserve">Experience in antitrust includes lead counsel in action by a hospital alleging monopolization of orthopedic surgery and other services by major health system with damage claim exceeding $50 million, successful defense at trial of criminal price fixing charges with potential fines and penalties in excess of $10,000,000 in South Carolina and Virginia; defense and plaintiff's counsel in civil antitrust actions (including class actions and both state and federal laws) involving price discrimination, alleged international price fixing, and state unfair trade practice claims for clients from $20 to $100 million in industries including soft drink bottling, paving, software and hardware sales, LCD panels, polyester fiber, biogenetics; agriculture; polyurethane foam, boxcars and hot water heaters; counsel to clients regarding pricing, advertising, mergers, sales representation agreements, and licenses and acquisitions; and the presentation of antitrust compliance lectures to clients. Experience in trade secrets includes the representation of both plaintiffs and defendants. Litigation involving claims in excess of $5,000,000; preparation of trade secret agreements, and counseling regarding protection of trade secrets. </w:t>
                      </w:r>
                    </w:p>
                    <w:p w:rsidR="006A3807" w:rsidRDefault="006A3807" w:rsidP="006A3807">
                      <w:pPr>
                        <w:pStyle w:val="ListParagraph"/>
                        <w:numPr>
                          <w:ilvl w:val="0"/>
                          <w:numId w:val="18"/>
                        </w:numPr>
                        <w:ind w:left="360"/>
                        <w:rPr>
                          <w:rFonts w:ascii="Futura Lt BT" w:hAnsi="Futura Lt BT" w:cs="Times New Roman"/>
                          <w:sz w:val="20"/>
                          <w:szCs w:val="20"/>
                        </w:rPr>
                      </w:pPr>
                      <w:r w:rsidRPr="007C3653">
                        <w:rPr>
                          <w:rFonts w:ascii="Futura Lt BT" w:hAnsi="Futura Lt BT" w:cs="Times New Roman"/>
                          <w:sz w:val="20"/>
                          <w:szCs w:val="20"/>
                        </w:rPr>
                        <w:t>General civil litigation experience includes representation of plaintiffs and defendants in a wide range of complex matters in state and federal courts involving claims in excess of $200,000,000.</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6488430</wp:posOffset>
                </wp:positionV>
                <wp:extent cx="2143125" cy="1771650"/>
                <wp:effectExtent l="0" t="0" r="0" b="381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73B" w:rsidRDefault="008D173B">
                            <w:r>
                              <w:rPr>
                                <w:noProof/>
                              </w:rPr>
                              <w:drawing>
                                <wp:inline distT="0" distB="0" distL="0" distR="0">
                                  <wp:extent cx="1842135" cy="1670685"/>
                                  <wp:effectExtent l="19050" t="0" r="5715" b="0"/>
                                  <wp:docPr id="1" name="Picture 0" descr="2011 log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logo(W).jpg"/>
                                          <pic:cNvPicPr/>
                                        </pic:nvPicPr>
                                        <pic:blipFill>
                                          <a:blip r:embed="rId9"/>
                                          <a:stretch>
                                            <a:fillRect/>
                                          </a:stretch>
                                        </pic:blipFill>
                                        <pic:spPr>
                                          <a:xfrm>
                                            <a:off x="0" y="0"/>
                                            <a:ext cx="1842135" cy="16706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36pt;margin-top:510.9pt;width:168.75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" stroked="f">
                <v:textbox>
                  <w:txbxContent>
                    <w:p w:rsidR="008D173B" w:rsidRDefault="008D173B">
                      <w:r>
                        <w:rPr>
                          <w:noProof/>
                        </w:rPr>
                        <w:drawing>
                          <wp:inline distT="0" distB="0" distL="0" distR="0">
                            <wp:extent cx="1842135" cy="1670685"/>
                            <wp:effectExtent l="19050" t="0" r="5715" b="0"/>
                            <wp:docPr id="1" name="Picture 0" descr="2011 log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logo(W).jpg"/>
                                    <pic:cNvPicPr/>
                                  </pic:nvPicPr>
                                  <pic:blipFill>
                                    <a:blip r:embed="rId10"/>
                                    <a:stretch>
                                      <a:fillRect/>
                                    </a:stretch>
                                  </pic:blipFill>
                                  <pic:spPr>
                                    <a:xfrm>
                                      <a:off x="0" y="0"/>
                                      <a:ext cx="1842135" cy="1670685"/>
                                    </a:xfrm>
                                    <a:prstGeom prst="rect">
                                      <a:avLst/>
                                    </a:prstGeom>
                                  </pic:spPr>
                                </pic:pic>
                              </a:graphicData>
                            </a:graphic>
                          </wp:inline>
                        </w:drawing>
                      </w:r>
                    </w:p>
                  </w:txbxContent>
                </v:textbox>
              </v:shape>
            </w:pict>
          </mc:Fallback>
        </mc:AlternateContent>
      </w:r>
      <w:r w:rsidR="00E92B6F">
        <w:br w:type="page"/>
      </w:r>
    </w:p>
    <w:p w:rsidR="001B01C4" w:rsidRDefault="0062654F">
      <w:pPr>
        <w:rPr>
          <w:b/>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2657475</wp:posOffset>
                </wp:positionH>
                <wp:positionV relativeFrom="paragraph">
                  <wp:posOffset>-285750</wp:posOffset>
                </wp:positionV>
                <wp:extent cx="3362325" cy="53340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73B" w:rsidRDefault="008D173B" w:rsidP="00F41B4A">
                            <w:pPr>
                              <w:jc w:val="right"/>
                              <w:rPr>
                                <w:rFonts w:ascii="Adobe Garamond Pro Bold" w:hAnsi="Adobe Garamond Pro Bold"/>
                                <w:sz w:val="48"/>
                                <w:szCs w:val="48"/>
                              </w:rPr>
                            </w:pPr>
                          </w:p>
                          <w:p w:rsidR="008D173B" w:rsidRDefault="008D173B" w:rsidP="00573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09.25pt;margin-top:-22.5pt;width:264.7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" stroked="f">
                <v:textbox>
                  <w:txbxContent>
                    <w:p w:rsidR="008D173B" w:rsidRDefault="008D173B" w:rsidP="00F41B4A">
                      <w:pPr>
                        <w:jc w:val="right"/>
                        <w:rPr>
                          <w:rFonts w:ascii="Adobe Garamond Pro Bold" w:hAnsi="Adobe Garamond Pro Bold"/>
                          <w:sz w:val="48"/>
                          <w:szCs w:val="48"/>
                        </w:rPr>
                      </w:pPr>
                    </w:p>
                    <w:p w:rsidR="008D173B" w:rsidRDefault="008D173B" w:rsidP="00573FF2"/>
                  </w:txbxContent>
                </v:textbox>
              </v:shape>
            </w:pict>
          </mc:Fallback>
        </mc:AlternateContent>
      </w:r>
      <w:r w:rsidR="00A93E44">
        <w:rPr>
          <w:b/>
        </w:rPr>
        <w:t>Henry L. Parr, Jr. Continued</w:t>
      </w:r>
    </w:p>
    <w:p w:rsidR="00127524" w:rsidRDefault="0062654F">
      <w:pPr>
        <w:rPr>
          <w:b/>
        </w:rPr>
      </w:pPr>
      <w:r>
        <w:rPr>
          <w:noProof/>
        </w:rPr>
        <mc:AlternateContent>
          <mc:Choice Requires="wps">
            <w:drawing>
              <wp:anchor distT="0" distB="0" distL="114300" distR="114300" simplePos="0" relativeHeight="251669504" behindDoc="0" locked="0" layoutInCell="1" allowOverlap="1">
                <wp:simplePos x="0" y="0"/>
                <wp:positionH relativeFrom="column">
                  <wp:posOffset>1790700</wp:posOffset>
                </wp:positionH>
                <wp:positionV relativeFrom="paragraph">
                  <wp:posOffset>491490</wp:posOffset>
                </wp:positionV>
                <wp:extent cx="4705350" cy="8010525"/>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01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866" w:rsidRDefault="00951866" w:rsidP="00951866">
                            <w:pPr>
                              <w:pStyle w:val="ListParagraph"/>
                              <w:numPr>
                                <w:ilvl w:val="0"/>
                                <w:numId w:val="18"/>
                              </w:numPr>
                              <w:ind w:left="360"/>
                              <w:rPr>
                                <w:rFonts w:ascii="Futura Lt BT" w:hAnsi="Futura Lt BT" w:cs="Times New Roman"/>
                                <w:sz w:val="20"/>
                                <w:szCs w:val="20"/>
                              </w:rPr>
                            </w:pPr>
                            <w:r w:rsidRPr="007C3653">
                              <w:rPr>
                                <w:rFonts w:ascii="Futura Lt BT" w:hAnsi="Futura Lt BT" w:cs="Times New Roman"/>
                                <w:sz w:val="20"/>
                                <w:szCs w:val="20"/>
                              </w:rPr>
                              <w:t>Experience in insurance includes, in addition to service as an advisor to the Restatement of the Law of Liability Insurance, representing insurers and insureds in litigation related to insurance coverage and advising clients regarding insurance coverage.</w:t>
                            </w:r>
                          </w:p>
                          <w:p w:rsidR="00951866" w:rsidRDefault="00951866" w:rsidP="00951866">
                            <w:pPr>
                              <w:pStyle w:val="ListParagraph"/>
                              <w:numPr>
                                <w:ilvl w:val="0"/>
                                <w:numId w:val="18"/>
                              </w:numPr>
                              <w:ind w:left="360"/>
                              <w:rPr>
                                <w:rFonts w:ascii="Futura Lt BT" w:hAnsi="Futura Lt BT" w:cs="Times New Roman"/>
                                <w:sz w:val="20"/>
                                <w:szCs w:val="20"/>
                              </w:rPr>
                            </w:pPr>
                            <w:r w:rsidRPr="00951866">
                              <w:rPr>
                                <w:rFonts w:ascii="Futura Lt BT" w:hAnsi="Futura Lt BT" w:cs="Times New Roman"/>
                                <w:sz w:val="20"/>
                                <w:szCs w:val="20"/>
                              </w:rPr>
                              <w:t>Experience in financial services includes representing financial institutions in litigation regarding mortgage backed securities, representation of borrowers in litigation related to enforcement of debt instruments, &amp; negotiation of financing documents.</w:t>
                            </w:r>
                          </w:p>
                          <w:p w:rsidR="006A3807" w:rsidRPr="006A3807" w:rsidRDefault="006A3807" w:rsidP="006A3807">
                            <w:pPr>
                              <w:pStyle w:val="ListParagraph"/>
                              <w:numPr>
                                <w:ilvl w:val="0"/>
                                <w:numId w:val="18"/>
                              </w:numPr>
                              <w:ind w:left="360"/>
                              <w:rPr>
                                <w:rFonts w:ascii="Futura Lt BT" w:hAnsi="Futura Lt BT" w:cs="Times New Roman"/>
                                <w:sz w:val="20"/>
                                <w:szCs w:val="20"/>
                              </w:rPr>
                            </w:pPr>
                            <w:r w:rsidRPr="007C3653">
                              <w:rPr>
                                <w:rFonts w:ascii="Futura Lt BT" w:hAnsi="Futura Lt BT" w:cs="Times New Roman"/>
                                <w:sz w:val="20"/>
                                <w:szCs w:val="20"/>
                              </w:rPr>
                              <w:t>Experience re technology includes service as arbitrator in class action proceedings related to internet communications &amp; electronic medical records &amp; representation of sellers of software and networking hardware. Experience re energy includes representing construction company re nuclear power construction issues; negotiation of solar power leases; representation of nuclear power contractor regarding trade secrets and litigation re energy conservation contracts.</w:t>
                            </w:r>
                          </w:p>
                          <w:p w:rsidR="006A3807" w:rsidRDefault="006A3807" w:rsidP="006A3807">
                            <w:pPr>
                              <w:pStyle w:val="ListParagraph"/>
                              <w:numPr>
                                <w:ilvl w:val="0"/>
                                <w:numId w:val="18"/>
                              </w:numPr>
                              <w:ind w:left="360"/>
                              <w:rPr>
                                <w:rFonts w:ascii="Futura Lt BT" w:hAnsi="Futura Lt BT" w:cs="Times New Roman"/>
                                <w:sz w:val="20"/>
                                <w:szCs w:val="20"/>
                              </w:rPr>
                            </w:pPr>
                            <w:r w:rsidRPr="00526374">
                              <w:rPr>
                                <w:rFonts w:ascii="Futura Lt BT" w:hAnsi="Futura Lt BT" w:cs="Times New Roman"/>
                                <w:sz w:val="20"/>
                                <w:szCs w:val="20"/>
                              </w:rPr>
                              <w:t>Past cases involve derivative and class actions against publicly held companies challenging mergers and executive severance packages , representation of ESOP  participants in class based claims against ESOP trustees and others, class action insurance claims as well as cases regarding alleged defective products, wrongful termination, restrictive covenants, commission disputes, conspiracy, patent infringement, slander, license disputes, unfair trade practices, constitutional law, patent infringement, wage disputes, tire distribution, tire retreading, FLSA, RICO, home building, LCD panels, software, networking hardware, paper making machines, and contractual disputes.</w:t>
                            </w:r>
                          </w:p>
                          <w:p w:rsidR="006A3807" w:rsidRDefault="006A3807" w:rsidP="006A3807">
                            <w:pPr>
                              <w:pStyle w:val="ListParagraph"/>
                              <w:numPr>
                                <w:ilvl w:val="0"/>
                                <w:numId w:val="18"/>
                              </w:numPr>
                              <w:ind w:left="360"/>
                              <w:rPr>
                                <w:rFonts w:ascii="Futura Lt BT" w:hAnsi="Futura Lt BT" w:cs="Times New Roman"/>
                                <w:sz w:val="20"/>
                                <w:szCs w:val="20"/>
                              </w:rPr>
                            </w:pPr>
                            <w:r w:rsidRPr="007C3653">
                              <w:rPr>
                                <w:rFonts w:ascii="Futura Lt BT" w:hAnsi="Futura Lt BT" w:cs="Times New Roman"/>
                                <w:sz w:val="20"/>
                                <w:szCs w:val="20"/>
                              </w:rPr>
                              <w:t>Past experience also includes participation in an arbitration regarding a $600,000,000 claim of minority shareholders in a shareholder oppression arbitration.</w:t>
                            </w:r>
                          </w:p>
                          <w:p w:rsidR="006A3807" w:rsidRPr="006A3807" w:rsidRDefault="006A3807" w:rsidP="00B736DD">
                            <w:pPr>
                              <w:autoSpaceDE w:val="0"/>
                              <w:autoSpaceDN w:val="0"/>
                              <w:adjustRightInd w:val="0"/>
                              <w:ind w:left="360" w:hanging="360"/>
                              <w:rPr>
                                <w:rFonts w:ascii="Futura Lt BT" w:eastAsia="Times New Roman" w:hAnsi="Futura Lt BT" w:cs="Times New Roman"/>
                                <w:b/>
                                <w:color w:val="auto"/>
                                <w:sz w:val="20"/>
                                <w:szCs w:val="20"/>
                                <w:u w:val="single"/>
                              </w:rPr>
                            </w:pPr>
                            <w:r w:rsidRPr="006A3807">
                              <w:rPr>
                                <w:rFonts w:ascii="Futura Lt BT" w:eastAsia="Times New Roman" w:hAnsi="Futura Lt BT" w:cs="Times New Roman"/>
                                <w:b/>
                                <w:color w:val="auto"/>
                                <w:sz w:val="20"/>
                                <w:szCs w:val="20"/>
                                <w:u w:val="single"/>
                              </w:rPr>
                              <w:t>Alternative Dispute Resolution Training</w:t>
                            </w:r>
                          </w:p>
                          <w:p w:rsidR="006A3807" w:rsidRPr="006A3807" w:rsidRDefault="006A3807" w:rsidP="00B736DD">
                            <w:pPr>
                              <w:rPr>
                                <w:rFonts w:ascii="Futura Lt BT" w:hAnsi="Futura Lt BT" w:cs="Times New Roman"/>
                                <w:sz w:val="20"/>
                                <w:szCs w:val="20"/>
                              </w:rPr>
                            </w:pPr>
                            <w:r w:rsidRPr="006A3807">
                              <w:rPr>
                                <w:rFonts w:ascii="Futura Lt BT" w:hAnsi="Futura Lt BT" w:cs="Times New Roman"/>
                                <w:sz w:val="20"/>
                                <w:szCs w:val="20"/>
                              </w:rPr>
                              <w:t>AAA eDiscovery - Arbitration in a Digital World (ACE12), 2017; AAA/ICDR/Mediation.org Panel Conference, 2016; AAA Arbitrator Subpoenas: Are They Worth the Paper They're Printed On?, 2015; Chartered Institute of Arbitrators, Accelerated Path to Fellowship: International Commercial Arbitration Workshop &amp; Award Writing Examination, 2015</w:t>
                            </w:r>
                            <w:r w:rsidRPr="006A3807">
                              <w:rPr>
                                <w:rFonts w:cs="Times New Roman"/>
                                <w:szCs w:val="24"/>
                              </w:rPr>
                              <w:t xml:space="preserve">; </w:t>
                            </w:r>
                            <w:r w:rsidRPr="006A3807">
                              <w:rPr>
                                <w:rFonts w:ascii="Futura Lt BT" w:hAnsi="Futura Lt BT" w:cs="Times New Roman"/>
                                <w:sz w:val="20"/>
                                <w:szCs w:val="20"/>
                              </w:rPr>
                              <w:t>Webinar, A Guide to the New ICDR Procedures, 2014</w:t>
                            </w:r>
                            <w:r w:rsidRPr="006A3807">
                              <w:rPr>
                                <w:rFonts w:cs="Times New Roman"/>
                                <w:szCs w:val="24"/>
                              </w:rPr>
                              <w:t>;</w:t>
                            </w:r>
                            <w:r w:rsidRPr="006A3807">
                              <w:rPr>
                                <w:rFonts w:ascii="Futura Lt BT" w:eastAsia="Times New Roman" w:hAnsi="Futura Lt BT" w:cs="Times New Roman"/>
                                <w:color w:val="auto"/>
                                <w:sz w:val="20"/>
                                <w:szCs w:val="20"/>
                              </w:rPr>
                              <w:t xml:space="preserve"> 2014 AAA Healthcare Dispute Resolution Innovation &amp; Strategy Conference, Dallas, TX:  </w:t>
                            </w:r>
                            <w:proofErr w:type="spellStart"/>
                            <w:r w:rsidRPr="006A3807">
                              <w:rPr>
                                <w:rFonts w:ascii="Futura Lt BT" w:eastAsia="Times New Roman" w:hAnsi="Futura Lt BT" w:cs="Times New Roman"/>
                                <w:color w:val="auto"/>
                                <w:sz w:val="20"/>
                                <w:szCs w:val="20"/>
                              </w:rPr>
                              <w:t>Payors</w:t>
                            </w:r>
                            <w:proofErr w:type="spellEnd"/>
                            <w:r w:rsidRPr="006A3807">
                              <w:rPr>
                                <w:rFonts w:ascii="Futura Lt BT" w:eastAsia="Times New Roman" w:hAnsi="Futura Lt BT" w:cs="Times New Roman"/>
                                <w:color w:val="auto"/>
                                <w:sz w:val="20"/>
                                <w:szCs w:val="20"/>
                              </w:rPr>
                              <w:t>:  Beyond the Patient Protection &amp; Affordable Care Act &amp; Accountable Care Organizations, Providers – Perspective on Managing Disputes &amp; Utilizing ADR, The State of Accountable Care Organizations, ADR Advocacy:  The Do’s &amp; Don’ts for Saving</w:t>
                            </w:r>
                            <w:r>
                              <w:rPr>
                                <w:rFonts w:ascii="Futura Lt BT" w:eastAsia="Times New Roman" w:hAnsi="Futura Lt BT" w:cs="Times New Roman"/>
                                <w:color w:val="auto"/>
                                <w:sz w:val="20"/>
                                <w:szCs w:val="20"/>
                              </w:rPr>
                              <w:t xml:space="preserve"> Time &amp; Cost Utilizing ADR for Resolving Healthcare Disputes, Legal Overview – Court Decisions Regarding Arbitration, </w:t>
                            </w:r>
                            <w:proofErr w:type="spellStart"/>
                            <w:r w:rsidRPr="008970E1">
                              <w:rPr>
                                <w:rFonts w:ascii="Futura Lt BT" w:eastAsia="Times New Roman" w:hAnsi="Futura Lt BT" w:cs="Times New Roman"/>
                                <w:i/>
                                <w:color w:val="auto"/>
                                <w:sz w:val="20"/>
                                <w:szCs w:val="20"/>
                              </w:rPr>
                              <w:t>Vacatur</w:t>
                            </w:r>
                            <w:proofErr w:type="spellEnd"/>
                            <w:r>
                              <w:rPr>
                                <w:rFonts w:ascii="Futura Lt BT" w:eastAsia="Times New Roman" w:hAnsi="Futura Lt BT" w:cs="Times New Roman"/>
                                <w:i/>
                                <w:color w:val="auto"/>
                                <w:sz w:val="20"/>
                                <w:szCs w:val="20"/>
                              </w:rPr>
                              <w:t xml:space="preserve"> </w:t>
                            </w:r>
                            <w:r w:rsidRPr="008970E1">
                              <w:rPr>
                                <w:rFonts w:ascii="Futura Lt BT" w:eastAsia="Times New Roman" w:hAnsi="Futura Lt BT" w:cs="Times New Roman"/>
                                <w:color w:val="auto"/>
                                <w:sz w:val="20"/>
                                <w:szCs w:val="20"/>
                              </w:rPr>
                              <w:t>and Legislation Impacting ADR and Healthcare</w:t>
                            </w:r>
                            <w:r w:rsidRPr="009D0E4B">
                              <w:rPr>
                                <w:rFonts w:ascii="Futura LT B" w:eastAsia="Times New Roman" w:hAnsi="Futura LT B" w:cs="Times New Roman"/>
                                <w:color w:val="auto"/>
                                <w:sz w:val="20"/>
                                <w:szCs w:val="20"/>
                              </w:rPr>
                              <w:t>;</w:t>
                            </w:r>
                            <w:r w:rsidRPr="009D0E4B">
                              <w:rPr>
                                <w:rFonts w:ascii="Futura LT B" w:eastAsia="Times New Roman" w:hAnsi="Futura LT B" w:cs="Times New Roman"/>
                                <w:i/>
                                <w:color w:val="auto"/>
                                <w:sz w:val="20"/>
                                <w:szCs w:val="20"/>
                              </w:rPr>
                              <w:t xml:space="preserve"> </w:t>
                            </w:r>
                            <w:r w:rsidRPr="009D0E4B">
                              <w:rPr>
                                <w:rFonts w:ascii="Futura Lt BT" w:hAnsi="Futura Lt BT" w:cs="Times New Roman"/>
                                <w:sz w:val="20"/>
                                <w:szCs w:val="20"/>
                              </w:rPr>
                              <w:t>11th Annual ICDR Miami International Arbitration Conference-International Dispute Resolution in the Americas, 2013; AAA Managing the Arbitration Process for Efficiency &amp; Economy Following the Preliminary Hearing, 2012; AAA Maximizing</w:t>
                            </w:r>
                            <w:r w:rsidRPr="006A3807">
                              <w:rPr>
                                <w:rFonts w:ascii="Futura Lt BT" w:hAnsi="Futura Lt BT" w:cs="Times New Roman"/>
                                <w:sz w:val="20"/>
                                <w:szCs w:val="20"/>
                              </w:rPr>
                              <w:t xml:space="preserve"> </w:t>
                            </w:r>
                            <w:r w:rsidRPr="009D0E4B">
                              <w:rPr>
                                <w:rFonts w:ascii="Futura Lt BT" w:hAnsi="Futura Lt BT" w:cs="Times New Roman"/>
                                <w:sz w:val="20"/>
                                <w:szCs w:val="20"/>
                              </w:rPr>
                              <w:t>Efficiency &amp; Economy in Arbitration: Challenges at the Preliminary Hearing, 2012</w:t>
                            </w:r>
                            <w:r w:rsidRPr="009D0E4B">
                              <w:rPr>
                                <w:rFonts w:ascii="Futura Lt BT" w:eastAsia="Times New Roman" w:hAnsi="Futura Lt BT" w:cs="Times New Roman"/>
                                <w:sz w:val="20"/>
                                <w:szCs w:val="20"/>
                              </w:rPr>
                              <w:t xml:space="preserve">  </w:t>
                            </w:r>
                            <w:r w:rsidRPr="009D0E4B">
                              <w:rPr>
                                <w:rFonts w:ascii="Futura Lt BT" w:eastAsia="Times New Roman" w:hAnsi="Futura Lt BT" w:cs="Times New Roman"/>
                                <w:color w:val="auto"/>
                                <w:sz w:val="20"/>
                                <w:szCs w:val="20"/>
                              </w:rPr>
                              <w:t xml:space="preserve">AAA </w:t>
                            </w:r>
                            <w:proofErr w:type="spellStart"/>
                            <w:r w:rsidRPr="009D0E4B">
                              <w:rPr>
                                <w:rFonts w:ascii="Futura Lt BT" w:eastAsia="Times New Roman" w:hAnsi="Futura Lt BT" w:cs="Times New Roman"/>
                                <w:color w:val="auto"/>
                                <w:sz w:val="20"/>
                                <w:szCs w:val="20"/>
                              </w:rPr>
                              <w:t>Payor</w:t>
                            </w:r>
                            <w:proofErr w:type="spellEnd"/>
                            <w:r w:rsidRPr="009D0E4B">
                              <w:rPr>
                                <w:rFonts w:ascii="Futura Lt BT" w:eastAsia="Times New Roman" w:hAnsi="Futura Lt BT" w:cs="Times New Roman"/>
                                <w:color w:val="auto"/>
                                <w:sz w:val="20"/>
                                <w:szCs w:val="20"/>
                              </w:rPr>
                              <w:t xml:space="preserve"> Provider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141pt;margin-top:38.7pt;width:370.5pt;height:6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" stroked="f">
                <v:textbox>
                  <w:txbxContent>
                    <w:p w:rsidR="00951866" w:rsidRDefault="00951866" w:rsidP="00951866">
                      <w:pPr>
                        <w:pStyle w:val="ListParagraph"/>
                        <w:numPr>
                          <w:ilvl w:val="0"/>
                          <w:numId w:val="18"/>
                        </w:numPr>
                        <w:ind w:left="360"/>
                        <w:rPr>
                          <w:rFonts w:ascii="Futura Lt BT" w:hAnsi="Futura Lt BT" w:cs="Times New Roman"/>
                          <w:sz w:val="20"/>
                          <w:szCs w:val="20"/>
                        </w:rPr>
                      </w:pPr>
                      <w:r w:rsidRPr="007C3653">
                        <w:rPr>
                          <w:rFonts w:ascii="Futura Lt BT" w:hAnsi="Futura Lt BT" w:cs="Times New Roman"/>
                          <w:sz w:val="20"/>
                          <w:szCs w:val="20"/>
                        </w:rPr>
                        <w:t>Experience in insurance includes, in addition to service as an advisor to the Restatement of the Law of Liability Insurance, representing insurers and insureds in litigation related to insurance coverage and advising clients regarding insurance coverage.</w:t>
                      </w:r>
                    </w:p>
                    <w:p w:rsidR="00951866" w:rsidRDefault="00951866" w:rsidP="00951866">
                      <w:pPr>
                        <w:pStyle w:val="ListParagraph"/>
                        <w:numPr>
                          <w:ilvl w:val="0"/>
                          <w:numId w:val="18"/>
                        </w:numPr>
                        <w:ind w:left="360"/>
                        <w:rPr>
                          <w:rFonts w:ascii="Futura Lt BT" w:hAnsi="Futura Lt BT" w:cs="Times New Roman"/>
                          <w:sz w:val="20"/>
                          <w:szCs w:val="20"/>
                        </w:rPr>
                      </w:pPr>
                      <w:r w:rsidRPr="00951866">
                        <w:rPr>
                          <w:rFonts w:ascii="Futura Lt BT" w:hAnsi="Futura Lt BT" w:cs="Times New Roman"/>
                          <w:sz w:val="20"/>
                          <w:szCs w:val="20"/>
                        </w:rPr>
                        <w:t>Experience in financial services includes representing financial institutions in litigation regarding mortgage backed securities, representation of borrowers in litigation related to enforcement of debt instruments, &amp; negotiation of financing documents.</w:t>
                      </w:r>
                    </w:p>
                    <w:p w:rsidR="006A3807" w:rsidRPr="006A3807" w:rsidRDefault="006A3807" w:rsidP="006A3807">
                      <w:pPr>
                        <w:pStyle w:val="ListParagraph"/>
                        <w:numPr>
                          <w:ilvl w:val="0"/>
                          <w:numId w:val="18"/>
                        </w:numPr>
                        <w:ind w:left="360"/>
                        <w:rPr>
                          <w:rFonts w:ascii="Futura Lt BT" w:hAnsi="Futura Lt BT" w:cs="Times New Roman"/>
                          <w:sz w:val="20"/>
                          <w:szCs w:val="20"/>
                        </w:rPr>
                      </w:pPr>
                      <w:r w:rsidRPr="007C3653">
                        <w:rPr>
                          <w:rFonts w:ascii="Futura Lt BT" w:hAnsi="Futura Lt BT" w:cs="Times New Roman"/>
                          <w:sz w:val="20"/>
                          <w:szCs w:val="20"/>
                        </w:rPr>
                        <w:t>Experience re technology includes service as arbitrator in class action proceedings related to internet communications &amp; electronic medical records &amp; representation of sellers of software and networking hardware. Experience re energy includes representing construction company re nuclear power construction issues; negotiation of solar power leases; representation of nuclear power contractor regarding trade secrets and litigation re energy conservation contracts.</w:t>
                      </w:r>
                    </w:p>
                    <w:p w:rsidR="006A3807" w:rsidRDefault="006A3807" w:rsidP="006A3807">
                      <w:pPr>
                        <w:pStyle w:val="ListParagraph"/>
                        <w:numPr>
                          <w:ilvl w:val="0"/>
                          <w:numId w:val="18"/>
                        </w:numPr>
                        <w:ind w:left="360"/>
                        <w:rPr>
                          <w:rFonts w:ascii="Futura Lt BT" w:hAnsi="Futura Lt BT" w:cs="Times New Roman"/>
                          <w:sz w:val="20"/>
                          <w:szCs w:val="20"/>
                        </w:rPr>
                      </w:pPr>
                      <w:r w:rsidRPr="00526374">
                        <w:rPr>
                          <w:rFonts w:ascii="Futura Lt BT" w:hAnsi="Futura Lt BT" w:cs="Times New Roman"/>
                          <w:sz w:val="20"/>
                          <w:szCs w:val="20"/>
                        </w:rPr>
                        <w:t>Past cases involve derivative and class actions against publicly held companies challenging mergers and executive severance packages , representation of ESOP  participants in class based claims against ESOP trustees and others, class action insurance claims as well as cases regarding alleged defective products, wrongful termination, restrictive covenants, commission disputes, conspiracy, patent infringement, slander, license disputes, unfair trade practices, constitutional law, patent infringement, wage disputes, tire distribution, tire retreading, FLSA, RICO, home building, LCD panels, software, networking hardware, paper making machines, and contractual disputes.</w:t>
                      </w:r>
                    </w:p>
                    <w:p w:rsidR="006A3807" w:rsidRDefault="006A3807" w:rsidP="006A3807">
                      <w:pPr>
                        <w:pStyle w:val="ListParagraph"/>
                        <w:numPr>
                          <w:ilvl w:val="0"/>
                          <w:numId w:val="18"/>
                        </w:numPr>
                        <w:ind w:left="360"/>
                        <w:rPr>
                          <w:rFonts w:ascii="Futura Lt BT" w:hAnsi="Futura Lt BT" w:cs="Times New Roman"/>
                          <w:sz w:val="20"/>
                          <w:szCs w:val="20"/>
                        </w:rPr>
                      </w:pPr>
                      <w:r w:rsidRPr="007C3653">
                        <w:rPr>
                          <w:rFonts w:ascii="Futura Lt BT" w:hAnsi="Futura Lt BT" w:cs="Times New Roman"/>
                          <w:sz w:val="20"/>
                          <w:szCs w:val="20"/>
                        </w:rPr>
                        <w:t>Past experience also includes participation in an arbitration regarding a $600,000,000 claim of minority shareholders in a shareholder oppression arbitration.</w:t>
                      </w:r>
                    </w:p>
                    <w:p w:rsidR="006A3807" w:rsidRPr="006A3807" w:rsidRDefault="006A3807" w:rsidP="00B736DD">
                      <w:pPr>
                        <w:autoSpaceDE w:val="0"/>
                        <w:autoSpaceDN w:val="0"/>
                        <w:adjustRightInd w:val="0"/>
                        <w:ind w:left="360" w:hanging="360"/>
                        <w:rPr>
                          <w:rFonts w:ascii="Futura Lt BT" w:eastAsia="Times New Roman" w:hAnsi="Futura Lt BT" w:cs="Times New Roman"/>
                          <w:b/>
                          <w:color w:val="auto"/>
                          <w:sz w:val="20"/>
                          <w:szCs w:val="20"/>
                          <w:u w:val="single"/>
                        </w:rPr>
                      </w:pPr>
                      <w:r w:rsidRPr="006A3807">
                        <w:rPr>
                          <w:rFonts w:ascii="Futura Lt BT" w:eastAsia="Times New Roman" w:hAnsi="Futura Lt BT" w:cs="Times New Roman"/>
                          <w:b/>
                          <w:color w:val="auto"/>
                          <w:sz w:val="20"/>
                          <w:szCs w:val="20"/>
                          <w:u w:val="single"/>
                        </w:rPr>
                        <w:t>Alternative Dispute Resolution Training</w:t>
                      </w:r>
                    </w:p>
                    <w:p w:rsidR="006A3807" w:rsidRPr="006A3807" w:rsidRDefault="006A3807" w:rsidP="00B736DD">
                      <w:pPr>
                        <w:rPr>
                          <w:rFonts w:ascii="Futura Lt BT" w:hAnsi="Futura Lt BT" w:cs="Times New Roman"/>
                          <w:sz w:val="20"/>
                          <w:szCs w:val="20"/>
                        </w:rPr>
                      </w:pPr>
                      <w:r w:rsidRPr="006A3807">
                        <w:rPr>
                          <w:rFonts w:ascii="Futura Lt BT" w:hAnsi="Futura Lt BT" w:cs="Times New Roman"/>
                          <w:sz w:val="20"/>
                          <w:szCs w:val="20"/>
                        </w:rPr>
                        <w:t>AAA eDiscovery - Arbitration in a Digital World (ACE12), 2017; AAA/ICDR/Mediation.org Panel Conference, 2016; AAA Arbitrator Subpoenas: Are They Worth the Paper They're Printed On?, 2015; Chartered Institute of Arbitrators, Accelerated Path to Fellowship: International Commercial Arbitration Workshop &amp; Award Writing Examination, 2015</w:t>
                      </w:r>
                      <w:r w:rsidRPr="006A3807">
                        <w:rPr>
                          <w:rFonts w:cs="Times New Roman"/>
                          <w:szCs w:val="24"/>
                        </w:rPr>
                        <w:t xml:space="preserve">; </w:t>
                      </w:r>
                      <w:r w:rsidRPr="006A3807">
                        <w:rPr>
                          <w:rFonts w:ascii="Futura Lt BT" w:hAnsi="Futura Lt BT" w:cs="Times New Roman"/>
                          <w:sz w:val="20"/>
                          <w:szCs w:val="20"/>
                        </w:rPr>
                        <w:t>Webinar, A Guide to the New ICDR Procedures, 2014</w:t>
                      </w:r>
                      <w:r w:rsidRPr="006A3807">
                        <w:rPr>
                          <w:rFonts w:cs="Times New Roman"/>
                          <w:szCs w:val="24"/>
                        </w:rPr>
                        <w:t>;</w:t>
                      </w:r>
                      <w:r w:rsidRPr="006A3807">
                        <w:rPr>
                          <w:rFonts w:ascii="Futura Lt BT" w:eastAsia="Times New Roman" w:hAnsi="Futura Lt BT" w:cs="Times New Roman"/>
                          <w:color w:val="auto"/>
                          <w:sz w:val="20"/>
                          <w:szCs w:val="20"/>
                        </w:rPr>
                        <w:t xml:space="preserve"> 2014 AAA Healthcare Dispute Resolution Innovation &amp; Strategy Conference, Dallas, TX:  </w:t>
                      </w:r>
                      <w:proofErr w:type="spellStart"/>
                      <w:r w:rsidRPr="006A3807">
                        <w:rPr>
                          <w:rFonts w:ascii="Futura Lt BT" w:eastAsia="Times New Roman" w:hAnsi="Futura Lt BT" w:cs="Times New Roman"/>
                          <w:color w:val="auto"/>
                          <w:sz w:val="20"/>
                          <w:szCs w:val="20"/>
                        </w:rPr>
                        <w:t>Payors</w:t>
                      </w:r>
                      <w:proofErr w:type="spellEnd"/>
                      <w:r w:rsidRPr="006A3807">
                        <w:rPr>
                          <w:rFonts w:ascii="Futura Lt BT" w:eastAsia="Times New Roman" w:hAnsi="Futura Lt BT" w:cs="Times New Roman"/>
                          <w:color w:val="auto"/>
                          <w:sz w:val="20"/>
                          <w:szCs w:val="20"/>
                        </w:rPr>
                        <w:t>:  Beyond the Patient Protection &amp; Affordable Care Act &amp; Accountable Care Organizations, Providers – Perspective on Managing Disputes &amp; Utilizing ADR, The State of Accountable Care Organizations, ADR Advocacy:  The Do’s &amp; Don’ts for Saving</w:t>
                      </w:r>
                      <w:r>
                        <w:rPr>
                          <w:rFonts w:ascii="Futura Lt BT" w:eastAsia="Times New Roman" w:hAnsi="Futura Lt BT" w:cs="Times New Roman"/>
                          <w:color w:val="auto"/>
                          <w:sz w:val="20"/>
                          <w:szCs w:val="20"/>
                        </w:rPr>
                        <w:t xml:space="preserve"> Time &amp; Cost Utilizing ADR for Resolving Healthcare Disputes, Legal Overview – Court Decisions Regarding Arbitration, </w:t>
                      </w:r>
                      <w:proofErr w:type="spellStart"/>
                      <w:r w:rsidRPr="008970E1">
                        <w:rPr>
                          <w:rFonts w:ascii="Futura Lt BT" w:eastAsia="Times New Roman" w:hAnsi="Futura Lt BT" w:cs="Times New Roman"/>
                          <w:i/>
                          <w:color w:val="auto"/>
                          <w:sz w:val="20"/>
                          <w:szCs w:val="20"/>
                        </w:rPr>
                        <w:t>Vacatur</w:t>
                      </w:r>
                      <w:proofErr w:type="spellEnd"/>
                      <w:r>
                        <w:rPr>
                          <w:rFonts w:ascii="Futura Lt BT" w:eastAsia="Times New Roman" w:hAnsi="Futura Lt BT" w:cs="Times New Roman"/>
                          <w:i/>
                          <w:color w:val="auto"/>
                          <w:sz w:val="20"/>
                          <w:szCs w:val="20"/>
                        </w:rPr>
                        <w:t xml:space="preserve"> </w:t>
                      </w:r>
                      <w:r w:rsidRPr="008970E1">
                        <w:rPr>
                          <w:rFonts w:ascii="Futura Lt BT" w:eastAsia="Times New Roman" w:hAnsi="Futura Lt BT" w:cs="Times New Roman"/>
                          <w:color w:val="auto"/>
                          <w:sz w:val="20"/>
                          <w:szCs w:val="20"/>
                        </w:rPr>
                        <w:t>and Legislation Impacting ADR and Healthcare</w:t>
                      </w:r>
                      <w:r w:rsidRPr="009D0E4B">
                        <w:rPr>
                          <w:rFonts w:ascii="Futura LT B" w:eastAsia="Times New Roman" w:hAnsi="Futura LT B" w:cs="Times New Roman"/>
                          <w:color w:val="auto"/>
                          <w:sz w:val="20"/>
                          <w:szCs w:val="20"/>
                        </w:rPr>
                        <w:t>;</w:t>
                      </w:r>
                      <w:r w:rsidRPr="009D0E4B">
                        <w:rPr>
                          <w:rFonts w:ascii="Futura LT B" w:eastAsia="Times New Roman" w:hAnsi="Futura LT B" w:cs="Times New Roman"/>
                          <w:i/>
                          <w:color w:val="auto"/>
                          <w:sz w:val="20"/>
                          <w:szCs w:val="20"/>
                        </w:rPr>
                        <w:t xml:space="preserve"> </w:t>
                      </w:r>
                      <w:r w:rsidRPr="009D0E4B">
                        <w:rPr>
                          <w:rFonts w:ascii="Futura Lt BT" w:hAnsi="Futura Lt BT" w:cs="Times New Roman"/>
                          <w:sz w:val="20"/>
                          <w:szCs w:val="20"/>
                        </w:rPr>
                        <w:t>11th Annual ICDR Miami International Arbitration Conference-International Dispute Resolution in the Americas, 2013; AAA Managing the Arbitration Process for Efficiency &amp; Economy Following the Preliminary Hearing, 2012; AAA Maximizing</w:t>
                      </w:r>
                      <w:r w:rsidRPr="006A3807">
                        <w:rPr>
                          <w:rFonts w:ascii="Futura Lt BT" w:hAnsi="Futura Lt BT" w:cs="Times New Roman"/>
                          <w:sz w:val="20"/>
                          <w:szCs w:val="20"/>
                        </w:rPr>
                        <w:t xml:space="preserve"> </w:t>
                      </w:r>
                      <w:r w:rsidRPr="009D0E4B">
                        <w:rPr>
                          <w:rFonts w:ascii="Futura Lt BT" w:hAnsi="Futura Lt BT" w:cs="Times New Roman"/>
                          <w:sz w:val="20"/>
                          <w:szCs w:val="20"/>
                        </w:rPr>
                        <w:t>Efficiency &amp; Economy in Arbitration: Challenges at the Preliminary Hearing, 2012</w:t>
                      </w:r>
                      <w:r w:rsidRPr="009D0E4B">
                        <w:rPr>
                          <w:rFonts w:ascii="Futura Lt BT" w:eastAsia="Times New Roman" w:hAnsi="Futura Lt BT" w:cs="Times New Roman"/>
                          <w:sz w:val="20"/>
                          <w:szCs w:val="20"/>
                        </w:rPr>
                        <w:t xml:space="preserve">  </w:t>
                      </w:r>
                      <w:r w:rsidRPr="009D0E4B">
                        <w:rPr>
                          <w:rFonts w:ascii="Futura Lt BT" w:eastAsia="Times New Roman" w:hAnsi="Futura Lt BT" w:cs="Times New Roman"/>
                          <w:color w:val="auto"/>
                          <w:sz w:val="20"/>
                          <w:szCs w:val="20"/>
                        </w:rPr>
                        <w:t xml:space="preserve">AAA </w:t>
                      </w:r>
                      <w:proofErr w:type="spellStart"/>
                      <w:r w:rsidRPr="009D0E4B">
                        <w:rPr>
                          <w:rFonts w:ascii="Futura Lt BT" w:eastAsia="Times New Roman" w:hAnsi="Futura Lt BT" w:cs="Times New Roman"/>
                          <w:color w:val="auto"/>
                          <w:sz w:val="20"/>
                          <w:szCs w:val="20"/>
                        </w:rPr>
                        <w:t>Payor</w:t>
                      </w:r>
                      <w:proofErr w:type="spellEnd"/>
                      <w:r w:rsidRPr="009D0E4B">
                        <w:rPr>
                          <w:rFonts w:ascii="Futura Lt BT" w:eastAsia="Times New Roman" w:hAnsi="Futura Lt BT" w:cs="Times New Roman"/>
                          <w:color w:val="auto"/>
                          <w:sz w:val="20"/>
                          <w:szCs w:val="20"/>
                        </w:rPr>
                        <w:t xml:space="preserve"> Provider</w:t>
                      </w:r>
                      <w:bookmarkStart w:id="1" w:name="_GoBack"/>
                      <w:bookmarkEnd w:id="1"/>
                    </w:p>
                  </w:txbxContent>
                </v:textbox>
              </v:shape>
            </w:pict>
          </mc:Fallback>
        </mc:AlternateContent>
      </w:r>
      <w:r w:rsidR="00A93E44">
        <w:rPr>
          <w:b/>
        </w:rPr>
        <w:t>Page 2</w:t>
      </w:r>
      <w:r w:rsidR="00127524">
        <w:rPr>
          <w:b/>
        </w:rPr>
        <w:br w:type="page"/>
      </w:r>
    </w:p>
    <w:p w:rsidR="00127524" w:rsidRDefault="0062654F" w:rsidP="00127524">
      <w:pPr>
        <w:rPr>
          <w:b/>
        </w:rP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2657475</wp:posOffset>
                </wp:positionH>
                <wp:positionV relativeFrom="paragraph">
                  <wp:posOffset>-285750</wp:posOffset>
                </wp:positionV>
                <wp:extent cx="3362325" cy="53340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524" w:rsidRDefault="00127524" w:rsidP="00127524">
                            <w:pPr>
                              <w:jc w:val="right"/>
                              <w:rPr>
                                <w:rFonts w:ascii="Adobe Garamond Pro Bold" w:hAnsi="Adobe Garamond Pro Bold"/>
                                <w:sz w:val="48"/>
                                <w:szCs w:val="48"/>
                              </w:rPr>
                            </w:pPr>
                          </w:p>
                          <w:p w:rsidR="00127524" w:rsidRDefault="00127524" w:rsidP="001275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209.25pt;margin-top:-22.5pt;width:264.7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phwIAABc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" stroked="f">
                <v:textbox>
                  <w:txbxContent>
                    <w:p w:rsidR="00127524" w:rsidRDefault="00127524" w:rsidP="00127524">
                      <w:pPr>
                        <w:jc w:val="right"/>
                        <w:rPr>
                          <w:rFonts w:ascii="Adobe Garamond Pro Bold" w:hAnsi="Adobe Garamond Pro Bold"/>
                          <w:sz w:val="48"/>
                          <w:szCs w:val="48"/>
                        </w:rPr>
                      </w:pPr>
                    </w:p>
                    <w:p w:rsidR="00127524" w:rsidRDefault="00127524" w:rsidP="00127524"/>
                  </w:txbxContent>
                </v:textbox>
              </v:shape>
            </w:pict>
          </mc:Fallback>
        </mc:AlternateContent>
      </w:r>
      <w:r w:rsidR="00127524">
        <w:rPr>
          <w:b/>
        </w:rPr>
        <w:t>Henry L. Parr, Jr. Continued</w:t>
      </w:r>
    </w:p>
    <w:p w:rsidR="00127524" w:rsidRDefault="0062654F" w:rsidP="00127524">
      <w:pPr>
        <w:rPr>
          <w:b/>
        </w:rPr>
      </w:pPr>
      <w:r>
        <w:rPr>
          <w:noProof/>
        </w:rPr>
        <mc:AlternateContent>
          <mc:Choice Requires="wps">
            <w:drawing>
              <wp:anchor distT="0" distB="0" distL="114300" distR="114300" simplePos="0" relativeHeight="251672576" behindDoc="0" locked="0" layoutInCell="1" allowOverlap="1">
                <wp:simplePos x="0" y="0"/>
                <wp:positionH relativeFrom="column">
                  <wp:posOffset>1790700</wp:posOffset>
                </wp:positionH>
                <wp:positionV relativeFrom="paragraph">
                  <wp:posOffset>491490</wp:posOffset>
                </wp:positionV>
                <wp:extent cx="4705350" cy="8010525"/>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01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807" w:rsidRPr="009742A9" w:rsidRDefault="006A3807" w:rsidP="006A3807">
                            <w:pPr>
                              <w:autoSpaceDE w:val="0"/>
                              <w:autoSpaceDN w:val="0"/>
                              <w:adjustRightInd w:val="0"/>
                              <w:rPr>
                                <w:rFonts w:eastAsia="Times New Roman" w:cs="Times New Roman"/>
                                <w:color w:val="auto"/>
                                <w:sz w:val="20"/>
                                <w:szCs w:val="20"/>
                              </w:rPr>
                            </w:pPr>
                            <w:r w:rsidRPr="009D0E4B">
                              <w:rPr>
                                <w:rFonts w:ascii="Futura Lt BT" w:eastAsia="Times New Roman" w:hAnsi="Futura Lt BT" w:cs="Times New Roman"/>
                                <w:color w:val="auto"/>
                                <w:sz w:val="20"/>
                                <w:szCs w:val="20"/>
                              </w:rPr>
                              <w:t>Arbitration Rules Training, 2011; AAA/ICDR Neutrals Conference: Expectations in International</w:t>
                            </w:r>
                            <w:r w:rsidRPr="009742A9">
                              <w:rPr>
                                <w:rFonts w:ascii="Futura Lt BT" w:eastAsia="Times New Roman" w:hAnsi="Futura Lt BT" w:cs="Times New Roman"/>
                                <w:color w:val="auto"/>
                                <w:sz w:val="20"/>
                                <w:szCs w:val="20"/>
                              </w:rPr>
                              <w:t xml:space="preserve"> Arbitration, Electronic Discovery in Arbitration, Making Disclosures and Preventing Disclosure Problems, 2010; AAA Arbitrator Ethics &amp; Disclosure (ACE003), 2009;</w:t>
                            </w:r>
                            <w:r>
                              <w:rPr>
                                <w:rFonts w:ascii="Futura Lt BT" w:eastAsia="Times New Roman" w:hAnsi="Futura Lt BT" w:cs="Times New Roman"/>
                                <w:color w:val="auto"/>
                                <w:sz w:val="20"/>
                                <w:szCs w:val="20"/>
                              </w:rPr>
                              <w:t xml:space="preserve"> Presenter of in house counsel education program on </w:t>
                            </w:r>
                            <w:r w:rsidRPr="009742A9">
                              <w:rPr>
                                <w:rFonts w:ascii="Futura Lt BT" w:eastAsia="Times New Roman" w:hAnsi="Futura Lt BT" w:cs="Times New Roman"/>
                                <w:color w:val="auto"/>
                                <w:sz w:val="20"/>
                                <w:szCs w:val="20"/>
                              </w:rPr>
                              <w:t xml:space="preserve"> Alternative Dispute Resolution: When To Choose It, How To Get It, How To Use It and Other Lessons From The Real World, 2007; AAA Chairing an Arbitration Panel: Managing Procedures, Process &amp; Dynamics (ACE005), 2006; AAA Dealing With Delay Tactics in Arbitration (ACE004), 2005; AAA Arbitration Awards: Safeguarding, Deciding &amp; Writing Awards (ACE001), 2004; AAA Commercial Arbitrator II Training, 2003; AAA Arbitrator I Training-Fundamentals of the Arbitration Process, 2003; South Carolina Board of Arbitrator and Mediator Certification, Mediation Training, 2003</w:t>
                            </w:r>
                            <w:r w:rsidRPr="009742A9">
                              <w:rPr>
                                <w:rFonts w:eastAsia="Times New Roman" w:cs="Times New Roman"/>
                                <w:color w:val="auto"/>
                                <w:sz w:val="20"/>
                                <w:szCs w:val="20"/>
                              </w:rPr>
                              <w:t xml:space="preserve">. </w:t>
                            </w:r>
                          </w:p>
                          <w:p w:rsidR="00AE7C4B" w:rsidRPr="009742A9" w:rsidRDefault="00AE7C4B" w:rsidP="00AE7C4B">
                            <w:pPr>
                              <w:rPr>
                                <w:rFonts w:ascii="Futura Lt BT" w:eastAsia="Times New Roman" w:hAnsi="Futura Lt BT" w:cs="Times New Roman"/>
                                <w:color w:val="auto"/>
                                <w:sz w:val="20"/>
                                <w:szCs w:val="20"/>
                              </w:rPr>
                            </w:pPr>
                            <w:r>
                              <w:rPr>
                                <w:rFonts w:ascii="Futura Lt BT" w:eastAsia="Times New Roman" w:hAnsi="Futura Lt BT" w:cs="Times New Roman"/>
                                <w:b/>
                                <w:color w:val="auto"/>
                                <w:sz w:val="20"/>
                                <w:szCs w:val="20"/>
                                <w:u w:val="single"/>
                              </w:rPr>
                              <w:t>Professional Licenses and Associations</w:t>
                            </w:r>
                          </w:p>
                          <w:p w:rsidR="00AE7C4B" w:rsidRPr="009742A9" w:rsidRDefault="00AE7C4B" w:rsidP="00AE7C4B">
                            <w:pPr>
                              <w:rPr>
                                <w:rFonts w:ascii="Futura Lt BT" w:eastAsia="Times New Roman" w:hAnsi="Futura Lt BT" w:cs="Times New Roman"/>
                                <w:color w:val="auto"/>
                                <w:sz w:val="20"/>
                                <w:szCs w:val="20"/>
                              </w:rPr>
                            </w:pPr>
                            <w:r w:rsidRPr="009742A9">
                              <w:rPr>
                                <w:rFonts w:ascii="Futura Lt BT" w:eastAsia="Times New Roman" w:hAnsi="Futura Lt BT" w:cs="Times New Roman"/>
                                <w:color w:val="auto"/>
                                <w:sz w:val="20"/>
                                <w:szCs w:val="20"/>
                              </w:rPr>
                              <w:t>Admitted to the Bar: South Carolina, 1976; District of Columbia, 1977.</w:t>
                            </w:r>
                            <w:r>
                              <w:rPr>
                                <w:rFonts w:ascii="Futura Lt BT" w:eastAsia="Times New Roman" w:hAnsi="Futura Lt BT" w:cs="Times New Roman"/>
                                <w:color w:val="auto"/>
                                <w:sz w:val="20"/>
                                <w:szCs w:val="20"/>
                              </w:rPr>
                              <w:t xml:space="preserve"> District of South Carolina 1979 </w:t>
                            </w:r>
                            <w:r w:rsidRPr="009742A9">
                              <w:rPr>
                                <w:rFonts w:ascii="Futura Lt BT" w:eastAsia="Times New Roman" w:hAnsi="Futura Lt BT" w:cs="Times New Roman"/>
                                <w:color w:val="auto"/>
                                <w:sz w:val="20"/>
                                <w:szCs w:val="20"/>
                              </w:rPr>
                              <w:t xml:space="preserve"> </w:t>
                            </w:r>
                            <w:r w:rsidR="004B04ED">
                              <w:rPr>
                                <w:rFonts w:ascii="Futura Lt BT" w:eastAsia="Times New Roman" w:hAnsi="Futura Lt BT" w:cs="Times New Roman"/>
                                <w:color w:val="auto"/>
                                <w:sz w:val="20"/>
                                <w:szCs w:val="20"/>
                              </w:rPr>
                              <w:t xml:space="preserve">Fellow, Chartered Institute </w:t>
                            </w:r>
                            <w:r w:rsidR="004B04ED">
                              <w:rPr>
                                <w:rFonts w:ascii="Futura Lt BT" w:hAnsi="Futura Lt BT"/>
                                <w:bCs/>
                                <w:sz w:val="20"/>
                                <w:szCs w:val="20"/>
                              </w:rPr>
                              <w:t>of Arbitrators (“</w:t>
                            </w:r>
                            <w:proofErr w:type="spellStart"/>
                            <w:r w:rsidR="004B04ED">
                              <w:rPr>
                                <w:rFonts w:ascii="Futura Lt BT" w:hAnsi="Futura Lt BT"/>
                                <w:bCs/>
                                <w:sz w:val="20"/>
                                <w:szCs w:val="20"/>
                              </w:rPr>
                              <w:t>CIArb</w:t>
                            </w:r>
                            <w:proofErr w:type="spellEnd"/>
                            <w:r w:rsidR="004B04ED">
                              <w:rPr>
                                <w:rFonts w:ascii="Futura Lt BT" w:hAnsi="Futura Lt BT"/>
                                <w:bCs/>
                                <w:sz w:val="20"/>
                                <w:szCs w:val="20"/>
                              </w:rPr>
                              <w:t xml:space="preserve">”) 2015; </w:t>
                            </w:r>
                            <w:r w:rsidRPr="009742A9">
                              <w:rPr>
                                <w:rFonts w:ascii="Futura Lt BT" w:eastAsia="Times New Roman" w:hAnsi="Futura Lt BT" w:cs="Times New Roman"/>
                                <w:color w:val="auto"/>
                                <w:sz w:val="20"/>
                                <w:szCs w:val="20"/>
                              </w:rPr>
                              <w:t>Certified Mediator, South Carolina Board of Arbitrator and Mediator Certification, 2003.; American Law Institute</w:t>
                            </w:r>
                            <w:r>
                              <w:rPr>
                                <w:rFonts w:ascii="Futura Lt BT" w:eastAsia="Times New Roman" w:hAnsi="Futura Lt BT" w:cs="Times New Roman"/>
                                <w:color w:val="auto"/>
                                <w:sz w:val="20"/>
                                <w:szCs w:val="20"/>
                              </w:rPr>
                              <w:t xml:space="preserve"> (Advisor to Restatement of Law of Liability Insurance)</w:t>
                            </w:r>
                            <w:r w:rsidRPr="009742A9">
                              <w:rPr>
                                <w:rFonts w:ascii="Futura Lt BT" w:eastAsia="Times New Roman" w:hAnsi="Futura Lt BT" w:cs="Times New Roman"/>
                                <w:color w:val="auto"/>
                                <w:sz w:val="20"/>
                                <w:szCs w:val="20"/>
                              </w:rPr>
                              <w:t xml:space="preserve">; Fourth Circuit Judicial Conference; American Bar Association; Greenville County Bar Association </w:t>
                            </w:r>
                          </w:p>
                          <w:p w:rsidR="00AE7C4B" w:rsidRPr="009742A9" w:rsidRDefault="00AE7C4B" w:rsidP="00AE7C4B">
                            <w:pPr>
                              <w:rPr>
                                <w:rFonts w:ascii="Futura Lt BT" w:eastAsia="Times New Roman" w:hAnsi="Futura Lt BT" w:cs="Times New Roman"/>
                                <w:color w:val="auto"/>
                                <w:sz w:val="20"/>
                                <w:szCs w:val="20"/>
                              </w:rPr>
                            </w:pPr>
                            <w:r w:rsidRPr="009742A9">
                              <w:rPr>
                                <w:rFonts w:ascii="Futura Lt BT" w:eastAsia="Times New Roman" w:hAnsi="Futura Lt BT" w:cs="Times New Roman"/>
                                <w:b/>
                                <w:color w:val="auto"/>
                                <w:sz w:val="20"/>
                                <w:szCs w:val="20"/>
                                <w:u w:val="single"/>
                              </w:rPr>
                              <w:t>Education</w:t>
                            </w:r>
                            <w:r w:rsidRPr="009742A9">
                              <w:rPr>
                                <w:rFonts w:ascii="Futura Lt BT" w:eastAsia="Times New Roman" w:hAnsi="Futura Lt BT" w:cs="Times New Roman"/>
                                <w:color w:val="auto"/>
                                <w:sz w:val="20"/>
                                <w:szCs w:val="20"/>
                              </w:rPr>
                              <w:t xml:space="preserve"> </w:t>
                            </w:r>
                          </w:p>
                          <w:p w:rsidR="00AE7C4B" w:rsidRPr="009742A9" w:rsidRDefault="00AE7C4B" w:rsidP="00AE7C4B">
                            <w:pPr>
                              <w:rPr>
                                <w:rFonts w:ascii="Futura Lt BT" w:eastAsia="Times New Roman" w:hAnsi="Futura Lt BT" w:cs="Times New Roman"/>
                                <w:color w:val="auto"/>
                                <w:sz w:val="20"/>
                                <w:szCs w:val="20"/>
                              </w:rPr>
                            </w:pPr>
                            <w:r w:rsidRPr="009742A9">
                              <w:rPr>
                                <w:rFonts w:ascii="Futura Lt BT" w:eastAsia="Times New Roman" w:hAnsi="Futura Lt BT" w:cs="Times New Roman"/>
                                <w:color w:val="auto"/>
                                <w:sz w:val="20"/>
                                <w:szCs w:val="20"/>
                              </w:rPr>
                              <w:t>Furman University (BA, summa cum laude-1973); University of Virginia (JD,</w:t>
                            </w:r>
                            <w:r>
                              <w:rPr>
                                <w:rFonts w:ascii="Futura Lt BT" w:eastAsia="Times New Roman" w:hAnsi="Futura Lt BT" w:cs="Times New Roman"/>
                                <w:color w:val="auto"/>
                                <w:sz w:val="20"/>
                                <w:szCs w:val="20"/>
                              </w:rPr>
                              <w:t xml:space="preserve"> Notes Editor of </w:t>
                            </w:r>
                            <w:r>
                              <w:rPr>
                                <w:rFonts w:ascii="Futura Lt BT" w:eastAsia="Times New Roman" w:hAnsi="Futura Lt BT" w:cs="Times New Roman"/>
                                <w:i/>
                                <w:color w:val="auto"/>
                                <w:sz w:val="20"/>
                                <w:szCs w:val="20"/>
                              </w:rPr>
                              <w:t xml:space="preserve">Virginia Law Review, </w:t>
                            </w:r>
                            <w:r w:rsidRPr="009742A9">
                              <w:rPr>
                                <w:rFonts w:ascii="Futura Lt BT" w:eastAsia="Times New Roman" w:hAnsi="Futura Lt BT" w:cs="Times New Roman"/>
                                <w:color w:val="auto"/>
                                <w:sz w:val="20"/>
                                <w:szCs w:val="20"/>
                              </w:rPr>
                              <w:t>order of coif-1976); Riley Ins</w:t>
                            </w:r>
                            <w:r w:rsidR="004C1DBD">
                              <w:rPr>
                                <w:rFonts w:ascii="Futura Lt BT" w:eastAsia="Times New Roman" w:hAnsi="Futura Lt BT" w:cs="Times New Roman"/>
                                <w:color w:val="auto"/>
                                <w:sz w:val="20"/>
                                <w:szCs w:val="20"/>
                              </w:rPr>
                              <w:t>t</w:t>
                            </w:r>
                            <w:r w:rsidRPr="009742A9">
                              <w:rPr>
                                <w:rFonts w:ascii="Futura Lt BT" w:eastAsia="Times New Roman" w:hAnsi="Futura Lt BT" w:cs="Times New Roman"/>
                                <w:color w:val="auto"/>
                                <w:sz w:val="20"/>
                                <w:szCs w:val="20"/>
                              </w:rPr>
                              <w:t xml:space="preserve">itute (Graduate Diversity Leadership Training Academy-2003). </w:t>
                            </w:r>
                          </w:p>
                          <w:p w:rsidR="00AE7C4B" w:rsidRPr="009742A9" w:rsidRDefault="00AE7C4B" w:rsidP="00AE7C4B">
                            <w:pPr>
                              <w:rPr>
                                <w:rFonts w:ascii="Futura Lt BT" w:eastAsia="Times New Roman" w:hAnsi="Futura Lt BT" w:cs="Times New Roman"/>
                                <w:b/>
                                <w:color w:val="auto"/>
                                <w:sz w:val="20"/>
                                <w:szCs w:val="20"/>
                                <w:u w:val="single"/>
                              </w:rPr>
                            </w:pPr>
                            <w:r w:rsidRPr="009742A9">
                              <w:rPr>
                                <w:rFonts w:ascii="Futura Lt BT" w:eastAsia="Times New Roman" w:hAnsi="Futura Lt BT" w:cs="Times New Roman"/>
                                <w:b/>
                                <w:color w:val="auto"/>
                                <w:sz w:val="20"/>
                                <w:szCs w:val="20"/>
                                <w:u w:val="single"/>
                              </w:rPr>
                              <w:t xml:space="preserve">Publications and Speaking Engagements </w:t>
                            </w:r>
                          </w:p>
                          <w:p w:rsidR="00AE7C4B" w:rsidRPr="009742A9" w:rsidRDefault="00AE7C4B" w:rsidP="00AE7C4B">
                            <w:pPr>
                              <w:rPr>
                                <w:rFonts w:ascii="Futura Lt BT" w:eastAsia="Times New Roman" w:hAnsi="Futura Lt BT" w:cs="Times New Roman"/>
                                <w:color w:val="auto"/>
                                <w:sz w:val="20"/>
                                <w:szCs w:val="20"/>
                              </w:rPr>
                            </w:pPr>
                            <w:r w:rsidRPr="009742A9">
                              <w:rPr>
                                <w:rFonts w:ascii="Futura Lt BT" w:eastAsia="Times New Roman" w:hAnsi="Futura Lt BT" w:cs="Times New Roman"/>
                                <w:color w:val="auto"/>
                                <w:sz w:val="20"/>
                                <w:szCs w:val="20"/>
                              </w:rPr>
                              <w:t xml:space="preserve">Co-author, "Intellectual Property," SOUTH CAROLINA JURISPRUDENCE, 1993. Speaker for many years regarding United States Supreme Court at South Carolina Bar end of the year seminar; speaker regarding Alternate Dispute Resolution at in house counsel Seminar in 2007; speaker regarding antitrust developments at in house counsel seminar in 2006. </w:t>
                            </w:r>
                          </w:p>
                          <w:p w:rsidR="00AE7C4B" w:rsidRDefault="00AE7C4B" w:rsidP="00AE7C4B">
                            <w:pPr>
                              <w:spacing w:before="100" w:beforeAutospacing="1"/>
                              <w:rPr>
                                <w:rFonts w:ascii="Futura Lt BT" w:hAnsi="Futura Lt BT"/>
                                <w:b/>
                                <w:bCs/>
                                <w:sz w:val="20"/>
                                <w:szCs w:val="20"/>
                                <w:u w:val="single"/>
                              </w:rPr>
                            </w:pPr>
                            <w:r w:rsidRPr="009742A9">
                              <w:rPr>
                                <w:rFonts w:ascii="Futura Lt BT" w:hAnsi="Futura Lt BT"/>
                                <w:b/>
                                <w:bCs/>
                                <w:sz w:val="20"/>
                                <w:szCs w:val="20"/>
                                <w:u w:val="single"/>
                              </w:rPr>
                              <w:t>Honors and Awards</w:t>
                            </w:r>
                          </w:p>
                          <w:p w:rsidR="00AE7C4B" w:rsidRDefault="00AE7C4B" w:rsidP="006A3807">
                            <w:pPr>
                              <w:tabs>
                                <w:tab w:val="left" w:pos="1800"/>
                              </w:tabs>
                              <w:spacing w:after="100" w:afterAutospacing="1"/>
                              <w:rPr>
                                <w:rFonts w:ascii="Futura Lt BT" w:hAnsi="Futura Lt BT"/>
                                <w:bCs/>
                                <w:sz w:val="20"/>
                                <w:szCs w:val="20"/>
                              </w:rPr>
                            </w:pPr>
                            <w:r>
                              <w:rPr>
                                <w:rFonts w:ascii="Futura Lt BT" w:hAnsi="Futura Lt BT"/>
                                <w:bCs/>
                                <w:sz w:val="20"/>
                                <w:szCs w:val="20"/>
                              </w:rPr>
                              <w:t>2015-Present</w:t>
                            </w:r>
                            <w:r w:rsidR="006A3807">
                              <w:rPr>
                                <w:rFonts w:ascii="Futura Lt BT" w:hAnsi="Futura Lt BT"/>
                                <w:bCs/>
                                <w:sz w:val="20"/>
                                <w:szCs w:val="20"/>
                              </w:rPr>
                              <w:tab/>
                            </w:r>
                            <w:r>
                              <w:rPr>
                                <w:rFonts w:ascii="Futura Lt BT" w:hAnsi="Futura Lt BT"/>
                                <w:bCs/>
                                <w:sz w:val="20"/>
                                <w:szCs w:val="20"/>
                              </w:rPr>
                              <w:t>Fellow of the Chartered Institute of Arbitrators (“</w:t>
                            </w:r>
                            <w:proofErr w:type="spellStart"/>
                            <w:r>
                              <w:rPr>
                                <w:rFonts w:ascii="Futura Lt BT" w:hAnsi="Futura Lt BT"/>
                                <w:bCs/>
                                <w:sz w:val="20"/>
                                <w:szCs w:val="20"/>
                              </w:rPr>
                              <w:t>CIArb</w:t>
                            </w:r>
                            <w:proofErr w:type="spellEnd"/>
                            <w:r>
                              <w:rPr>
                                <w:rFonts w:ascii="Futura Lt BT" w:hAnsi="Futura Lt BT"/>
                                <w:bCs/>
                                <w:sz w:val="20"/>
                                <w:szCs w:val="20"/>
                              </w:rPr>
                              <w:t>”)</w:t>
                            </w:r>
                          </w:p>
                          <w:p w:rsidR="00AE7C4B" w:rsidRDefault="00AE7C4B" w:rsidP="00AE7C4B">
                            <w:pPr>
                              <w:spacing w:before="100" w:beforeAutospacing="1" w:after="100" w:afterAutospacing="1"/>
                              <w:ind w:left="1815" w:hanging="1815"/>
                              <w:rPr>
                                <w:rFonts w:ascii="Futura Lt BT" w:hAnsi="Futura Lt BT"/>
                                <w:bCs/>
                                <w:sz w:val="20"/>
                                <w:szCs w:val="20"/>
                              </w:rPr>
                            </w:pPr>
                            <w:r>
                              <w:rPr>
                                <w:rFonts w:ascii="Futura Lt BT" w:hAnsi="Futura Lt BT"/>
                                <w:bCs/>
                                <w:sz w:val="20"/>
                                <w:szCs w:val="20"/>
                              </w:rPr>
                              <w:t>2015-Present</w:t>
                            </w:r>
                            <w:r>
                              <w:rPr>
                                <w:rFonts w:ascii="Futura Lt BT" w:hAnsi="Futura Lt BT"/>
                                <w:bCs/>
                                <w:sz w:val="20"/>
                                <w:szCs w:val="20"/>
                              </w:rPr>
                              <w:tab/>
                              <w:t>Member International Institute for Conflict Prevention and Resolution (“CPR”) Panel of Distinguished Neutrals</w:t>
                            </w:r>
                          </w:p>
                          <w:p w:rsidR="007B0164" w:rsidRDefault="007B0164" w:rsidP="00AE7C4B">
                            <w:pPr>
                              <w:spacing w:before="100" w:beforeAutospacing="1" w:after="100" w:afterAutospacing="1"/>
                              <w:ind w:left="1815" w:hanging="1815"/>
                              <w:rPr>
                                <w:rFonts w:ascii="Futura Lt BT" w:hAnsi="Futura Lt BT"/>
                                <w:bCs/>
                                <w:sz w:val="20"/>
                                <w:szCs w:val="20"/>
                              </w:rPr>
                            </w:pPr>
                            <w:r>
                              <w:rPr>
                                <w:rFonts w:ascii="Futura Lt BT" w:hAnsi="Futura Lt BT"/>
                                <w:bCs/>
                                <w:sz w:val="20"/>
                                <w:szCs w:val="20"/>
                              </w:rPr>
                              <w:t>2008-Present</w:t>
                            </w:r>
                            <w:r>
                              <w:rPr>
                                <w:rFonts w:ascii="Futura Lt BT" w:hAnsi="Futura Lt BT"/>
                                <w:bCs/>
                                <w:sz w:val="20"/>
                                <w:szCs w:val="20"/>
                              </w:rPr>
                              <w:tab/>
                              <w:t>Listed in South Carolina Super Lawyers</w:t>
                            </w:r>
                          </w:p>
                          <w:p w:rsidR="007B0164" w:rsidRDefault="007B0164" w:rsidP="00AE7C4B">
                            <w:pPr>
                              <w:spacing w:before="100" w:beforeAutospacing="1" w:after="100" w:afterAutospacing="1"/>
                              <w:ind w:left="1815" w:hanging="1815"/>
                              <w:rPr>
                                <w:rFonts w:ascii="Futura Lt BT" w:hAnsi="Futura Lt BT"/>
                                <w:bCs/>
                                <w:sz w:val="20"/>
                                <w:szCs w:val="20"/>
                              </w:rPr>
                            </w:pPr>
                            <w:r>
                              <w:rPr>
                                <w:rFonts w:ascii="Futura Lt BT" w:hAnsi="Futura Lt BT"/>
                                <w:bCs/>
                                <w:sz w:val="20"/>
                                <w:szCs w:val="20"/>
                              </w:rPr>
                              <w:t>2006-Present</w:t>
                            </w:r>
                            <w:r>
                              <w:rPr>
                                <w:rFonts w:ascii="Futura Lt BT" w:hAnsi="Futura Lt BT"/>
                                <w:bCs/>
                                <w:sz w:val="20"/>
                                <w:szCs w:val="20"/>
                              </w:rPr>
                              <w:tab/>
                              <w:t>Chambers, USA</w:t>
                            </w:r>
                          </w:p>
                          <w:p w:rsidR="00127524" w:rsidRPr="006A3807" w:rsidRDefault="004C1DBD" w:rsidP="006A3807">
                            <w:pPr>
                              <w:spacing w:before="100" w:beforeAutospacing="1" w:after="100" w:afterAutospacing="1"/>
                              <w:ind w:left="1815" w:hanging="1815"/>
                              <w:rPr>
                                <w:rFonts w:ascii="Futura Lt BT" w:hAnsi="Futura Lt BT"/>
                                <w:bCs/>
                                <w:sz w:val="20"/>
                                <w:szCs w:val="20"/>
                              </w:rPr>
                            </w:pPr>
                            <w:r>
                              <w:rPr>
                                <w:rFonts w:ascii="Futura Lt BT" w:hAnsi="Futura Lt BT"/>
                                <w:bCs/>
                                <w:sz w:val="20"/>
                                <w:szCs w:val="20"/>
                              </w:rPr>
                              <w:t>2005-Present</w:t>
                            </w:r>
                            <w:r>
                              <w:rPr>
                                <w:rFonts w:ascii="Futura Lt BT" w:hAnsi="Futura Lt BT"/>
                                <w:bCs/>
                                <w:sz w:val="20"/>
                                <w:szCs w:val="20"/>
                              </w:rPr>
                              <w:tab/>
                              <w:t>Best Lawyers i</w:t>
                            </w:r>
                            <w:r w:rsidR="007B0164">
                              <w:rPr>
                                <w:rFonts w:ascii="Futura Lt BT" w:hAnsi="Futura Lt BT"/>
                                <w:bCs/>
                                <w:sz w:val="20"/>
                                <w:szCs w:val="20"/>
                              </w:rPr>
                              <w:t>n America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141pt;margin-top:38.7pt;width:370.5pt;height:6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" stroked="f">
                <v:textbox>
                  <w:txbxContent>
                    <w:p w:rsidR="006A3807" w:rsidRPr="009742A9" w:rsidRDefault="006A3807" w:rsidP="006A3807">
                      <w:pPr>
                        <w:autoSpaceDE w:val="0"/>
                        <w:autoSpaceDN w:val="0"/>
                        <w:adjustRightInd w:val="0"/>
                        <w:rPr>
                          <w:rFonts w:eastAsia="Times New Roman" w:cs="Times New Roman"/>
                          <w:color w:val="auto"/>
                          <w:sz w:val="20"/>
                          <w:szCs w:val="20"/>
                        </w:rPr>
                      </w:pPr>
                      <w:r w:rsidRPr="009D0E4B">
                        <w:rPr>
                          <w:rFonts w:ascii="Futura Lt BT" w:eastAsia="Times New Roman" w:hAnsi="Futura Lt BT" w:cs="Times New Roman"/>
                          <w:color w:val="auto"/>
                          <w:sz w:val="20"/>
                          <w:szCs w:val="20"/>
                        </w:rPr>
                        <w:t>Arbitration Rules Training, 2011; AAA/ICDR Neutrals Conference: Expectations in International</w:t>
                      </w:r>
                      <w:r w:rsidRPr="009742A9">
                        <w:rPr>
                          <w:rFonts w:ascii="Futura Lt BT" w:eastAsia="Times New Roman" w:hAnsi="Futura Lt BT" w:cs="Times New Roman"/>
                          <w:color w:val="auto"/>
                          <w:sz w:val="20"/>
                          <w:szCs w:val="20"/>
                        </w:rPr>
                        <w:t xml:space="preserve"> Arbitration, Electronic Discovery in Arbitration, Making Disclosures and Preventing Disclosure Problems, 2010; AAA Arbitrator Ethics &amp; Disclosure (ACE003), 2009;</w:t>
                      </w:r>
                      <w:r>
                        <w:rPr>
                          <w:rFonts w:ascii="Futura Lt BT" w:eastAsia="Times New Roman" w:hAnsi="Futura Lt BT" w:cs="Times New Roman"/>
                          <w:color w:val="auto"/>
                          <w:sz w:val="20"/>
                          <w:szCs w:val="20"/>
                        </w:rPr>
                        <w:t xml:space="preserve"> Presenter of in house counsel education program on </w:t>
                      </w:r>
                      <w:r w:rsidRPr="009742A9">
                        <w:rPr>
                          <w:rFonts w:ascii="Futura Lt BT" w:eastAsia="Times New Roman" w:hAnsi="Futura Lt BT" w:cs="Times New Roman"/>
                          <w:color w:val="auto"/>
                          <w:sz w:val="20"/>
                          <w:szCs w:val="20"/>
                        </w:rPr>
                        <w:t xml:space="preserve"> Alternative Dispute Resolution: When To Choose It, How To Get It, How To Use It and Other Lessons From The Real World, 2007; AAA Chairing an Arbitration Panel: Managing Procedures, Process &amp; Dynamics (ACE005), 2006; AAA Dealing With Delay Tactics in Arbitration (ACE004), 2005; AAA Arbitration Awards: Safeguarding, Deciding &amp; Writing Awards (ACE001), 2004; AAA Commercial Arbitrator II Training, 2003; AAA Arbitrator I Training-Fundamentals of the Arbitration Process, 2003; South Carolina Board of Arbitrator and Mediator Certification, Mediation Training, 2003</w:t>
                      </w:r>
                      <w:r w:rsidRPr="009742A9">
                        <w:rPr>
                          <w:rFonts w:eastAsia="Times New Roman" w:cs="Times New Roman"/>
                          <w:color w:val="auto"/>
                          <w:sz w:val="20"/>
                          <w:szCs w:val="20"/>
                        </w:rPr>
                        <w:t xml:space="preserve">. </w:t>
                      </w:r>
                    </w:p>
                    <w:p w:rsidR="00AE7C4B" w:rsidRPr="009742A9" w:rsidRDefault="00AE7C4B" w:rsidP="00AE7C4B">
                      <w:pPr>
                        <w:rPr>
                          <w:rFonts w:ascii="Futura Lt BT" w:eastAsia="Times New Roman" w:hAnsi="Futura Lt BT" w:cs="Times New Roman"/>
                          <w:color w:val="auto"/>
                          <w:sz w:val="20"/>
                          <w:szCs w:val="20"/>
                        </w:rPr>
                      </w:pPr>
                      <w:r>
                        <w:rPr>
                          <w:rFonts w:ascii="Futura Lt BT" w:eastAsia="Times New Roman" w:hAnsi="Futura Lt BT" w:cs="Times New Roman"/>
                          <w:b/>
                          <w:color w:val="auto"/>
                          <w:sz w:val="20"/>
                          <w:szCs w:val="20"/>
                          <w:u w:val="single"/>
                        </w:rPr>
                        <w:t>Professional Licenses and Associations</w:t>
                      </w:r>
                    </w:p>
                    <w:p w:rsidR="00AE7C4B" w:rsidRPr="009742A9" w:rsidRDefault="00AE7C4B" w:rsidP="00AE7C4B">
                      <w:pPr>
                        <w:rPr>
                          <w:rFonts w:ascii="Futura Lt BT" w:eastAsia="Times New Roman" w:hAnsi="Futura Lt BT" w:cs="Times New Roman"/>
                          <w:color w:val="auto"/>
                          <w:sz w:val="20"/>
                          <w:szCs w:val="20"/>
                        </w:rPr>
                      </w:pPr>
                      <w:r w:rsidRPr="009742A9">
                        <w:rPr>
                          <w:rFonts w:ascii="Futura Lt BT" w:eastAsia="Times New Roman" w:hAnsi="Futura Lt BT" w:cs="Times New Roman"/>
                          <w:color w:val="auto"/>
                          <w:sz w:val="20"/>
                          <w:szCs w:val="20"/>
                        </w:rPr>
                        <w:t>Admitted to the Bar: South Carolina, 1976; District of Columbia, 1977.</w:t>
                      </w:r>
                      <w:r>
                        <w:rPr>
                          <w:rFonts w:ascii="Futura Lt BT" w:eastAsia="Times New Roman" w:hAnsi="Futura Lt BT" w:cs="Times New Roman"/>
                          <w:color w:val="auto"/>
                          <w:sz w:val="20"/>
                          <w:szCs w:val="20"/>
                        </w:rPr>
                        <w:t xml:space="preserve"> District of South Carolina 1979 </w:t>
                      </w:r>
                      <w:r w:rsidRPr="009742A9">
                        <w:rPr>
                          <w:rFonts w:ascii="Futura Lt BT" w:eastAsia="Times New Roman" w:hAnsi="Futura Lt BT" w:cs="Times New Roman"/>
                          <w:color w:val="auto"/>
                          <w:sz w:val="20"/>
                          <w:szCs w:val="20"/>
                        </w:rPr>
                        <w:t xml:space="preserve"> </w:t>
                      </w:r>
                      <w:r w:rsidR="004B04ED">
                        <w:rPr>
                          <w:rFonts w:ascii="Futura Lt BT" w:eastAsia="Times New Roman" w:hAnsi="Futura Lt BT" w:cs="Times New Roman"/>
                          <w:color w:val="auto"/>
                          <w:sz w:val="20"/>
                          <w:szCs w:val="20"/>
                        </w:rPr>
                        <w:t xml:space="preserve">Fellow, Chartered Institute </w:t>
                      </w:r>
                      <w:r w:rsidR="004B04ED">
                        <w:rPr>
                          <w:rFonts w:ascii="Futura Lt BT" w:hAnsi="Futura Lt BT"/>
                          <w:bCs/>
                          <w:sz w:val="20"/>
                          <w:szCs w:val="20"/>
                        </w:rPr>
                        <w:t>of Arbitrators (“</w:t>
                      </w:r>
                      <w:proofErr w:type="spellStart"/>
                      <w:r w:rsidR="004B04ED">
                        <w:rPr>
                          <w:rFonts w:ascii="Futura Lt BT" w:hAnsi="Futura Lt BT"/>
                          <w:bCs/>
                          <w:sz w:val="20"/>
                          <w:szCs w:val="20"/>
                        </w:rPr>
                        <w:t>CIArb</w:t>
                      </w:r>
                      <w:proofErr w:type="spellEnd"/>
                      <w:r w:rsidR="004B04ED">
                        <w:rPr>
                          <w:rFonts w:ascii="Futura Lt BT" w:hAnsi="Futura Lt BT"/>
                          <w:bCs/>
                          <w:sz w:val="20"/>
                          <w:szCs w:val="20"/>
                        </w:rPr>
                        <w:t xml:space="preserve">”) 2015; </w:t>
                      </w:r>
                      <w:r w:rsidRPr="009742A9">
                        <w:rPr>
                          <w:rFonts w:ascii="Futura Lt BT" w:eastAsia="Times New Roman" w:hAnsi="Futura Lt BT" w:cs="Times New Roman"/>
                          <w:color w:val="auto"/>
                          <w:sz w:val="20"/>
                          <w:szCs w:val="20"/>
                        </w:rPr>
                        <w:t>Certified Mediator, South Carolina Board of Arbitrator and Mediator Certification, 2003.; American Law Institute</w:t>
                      </w:r>
                      <w:r>
                        <w:rPr>
                          <w:rFonts w:ascii="Futura Lt BT" w:eastAsia="Times New Roman" w:hAnsi="Futura Lt BT" w:cs="Times New Roman"/>
                          <w:color w:val="auto"/>
                          <w:sz w:val="20"/>
                          <w:szCs w:val="20"/>
                        </w:rPr>
                        <w:t xml:space="preserve"> (Advisor to Restatement of Law of Liability Insurance)</w:t>
                      </w:r>
                      <w:r w:rsidRPr="009742A9">
                        <w:rPr>
                          <w:rFonts w:ascii="Futura Lt BT" w:eastAsia="Times New Roman" w:hAnsi="Futura Lt BT" w:cs="Times New Roman"/>
                          <w:color w:val="auto"/>
                          <w:sz w:val="20"/>
                          <w:szCs w:val="20"/>
                        </w:rPr>
                        <w:t xml:space="preserve">; Fourth Circuit Judicial Conference; American Bar Association; Greenville County Bar Association </w:t>
                      </w:r>
                    </w:p>
                    <w:p w:rsidR="00AE7C4B" w:rsidRPr="009742A9" w:rsidRDefault="00AE7C4B" w:rsidP="00AE7C4B">
                      <w:pPr>
                        <w:rPr>
                          <w:rFonts w:ascii="Futura Lt BT" w:eastAsia="Times New Roman" w:hAnsi="Futura Lt BT" w:cs="Times New Roman"/>
                          <w:color w:val="auto"/>
                          <w:sz w:val="20"/>
                          <w:szCs w:val="20"/>
                        </w:rPr>
                      </w:pPr>
                      <w:r w:rsidRPr="009742A9">
                        <w:rPr>
                          <w:rFonts w:ascii="Futura Lt BT" w:eastAsia="Times New Roman" w:hAnsi="Futura Lt BT" w:cs="Times New Roman"/>
                          <w:b/>
                          <w:color w:val="auto"/>
                          <w:sz w:val="20"/>
                          <w:szCs w:val="20"/>
                          <w:u w:val="single"/>
                        </w:rPr>
                        <w:t>Education</w:t>
                      </w:r>
                      <w:r w:rsidRPr="009742A9">
                        <w:rPr>
                          <w:rFonts w:ascii="Futura Lt BT" w:eastAsia="Times New Roman" w:hAnsi="Futura Lt BT" w:cs="Times New Roman"/>
                          <w:color w:val="auto"/>
                          <w:sz w:val="20"/>
                          <w:szCs w:val="20"/>
                        </w:rPr>
                        <w:t xml:space="preserve"> </w:t>
                      </w:r>
                    </w:p>
                    <w:p w:rsidR="00AE7C4B" w:rsidRPr="009742A9" w:rsidRDefault="00AE7C4B" w:rsidP="00AE7C4B">
                      <w:pPr>
                        <w:rPr>
                          <w:rFonts w:ascii="Futura Lt BT" w:eastAsia="Times New Roman" w:hAnsi="Futura Lt BT" w:cs="Times New Roman"/>
                          <w:color w:val="auto"/>
                          <w:sz w:val="20"/>
                          <w:szCs w:val="20"/>
                        </w:rPr>
                      </w:pPr>
                      <w:r w:rsidRPr="009742A9">
                        <w:rPr>
                          <w:rFonts w:ascii="Futura Lt BT" w:eastAsia="Times New Roman" w:hAnsi="Futura Lt BT" w:cs="Times New Roman"/>
                          <w:color w:val="auto"/>
                          <w:sz w:val="20"/>
                          <w:szCs w:val="20"/>
                        </w:rPr>
                        <w:t>Furman University (BA, summa cum laude-1973); University of Virginia (JD,</w:t>
                      </w:r>
                      <w:r>
                        <w:rPr>
                          <w:rFonts w:ascii="Futura Lt BT" w:eastAsia="Times New Roman" w:hAnsi="Futura Lt BT" w:cs="Times New Roman"/>
                          <w:color w:val="auto"/>
                          <w:sz w:val="20"/>
                          <w:szCs w:val="20"/>
                        </w:rPr>
                        <w:t xml:space="preserve"> Notes Editor of </w:t>
                      </w:r>
                      <w:r>
                        <w:rPr>
                          <w:rFonts w:ascii="Futura Lt BT" w:eastAsia="Times New Roman" w:hAnsi="Futura Lt BT" w:cs="Times New Roman"/>
                          <w:i/>
                          <w:color w:val="auto"/>
                          <w:sz w:val="20"/>
                          <w:szCs w:val="20"/>
                        </w:rPr>
                        <w:t xml:space="preserve">Virginia Law Review, </w:t>
                      </w:r>
                      <w:r w:rsidRPr="009742A9">
                        <w:rPr>
                          <w:rFonts w:ascii="Futura Lt BT" w:eastAsia="Times New Roman" w:hAnsi="Futura Lt BT" w:cs="Times New Roman"/>
                          <w:color w:val="auto"/>
                          <w:sz w:val="20"/>
                          <w:szCs w:val="20"/>
                        </w:rPr>
                        <w:t>order of coif-1976); Riley Ins</w:t>
                      </w:r>
                      <w:r w:rsidR="004C1DBD">
                        <w:rPr>
                          <w:rFonts w:ascii="Futura Lt BT" w:eastAsia="Times New Roman" w:hAnsi="Futura Lt BT" w:cs="Times New Roman"/>
                          <w:color w:val="auto"/>
                          <w:sz w:val="20"/>
                          <w:szCs w:val="20"/>
                        </w:rPr>
                        <w:t>t</w:t>
                      </w:r>
                      <w:r w:rsidRPr="009742A9">
                        <w:rPr>
                          <w:rFonts w:ascii="Futura Lt BT" w:eastAsia="Times New Roman" w:hAnsi="Futura Lt BT" w:cs="Times New Roman"/>
                          <w:color w:val="auto"/>
                          <w:sz w:val="20"/>
                          <w:szCs w:val="20"/>
                        </w:rPr>
                        <w:t xml:space="preserve">itute (Graduate Diversity Leadership Training Academy-2003). </w:t>
                      </w:r>
                    </w:p>
                    <w:p w:rsidR="00AE7C4B" w:rsidRPr="009742A9" w:rsidRDefault="00AE7C4B" w:rsidP="00AE7C4B">
                      <w:pPr>
                        <w:rPr>
                          <w:rFonts w:ascii="Futura Lt BT" w:eastAsia="Times New Roman" w:hAnsi="Futura Lt BT" w:cs="Times New Roman"/>
                          <w:b/>
                          <w:color w:val="auto"/>
                          <w:sz w:val="20"/>
                          <w:szCs w:val="20"/>
                          <w:u w:val="single"/>
                        </w:rPr>
                      </w:pPr>
                      <w:r w:rsidRPr="009742A9">
                        <w:rPr>
                          <w:rFonts w:ascii="Futura Lt BT" w:eastAsia="Times New Roman" w:hAnsi="Futura Lt BT" w:cs="Times New Roman"/>
                          <w:b/>
                          <w:color w:val="auto"/>
                          <w:sz w:val="20"/>
                          <w:szCs w:val="20"/>
                          <w:u w:val="single"/>
                        </w:rPr>
                        <w:t xml:space="preserve">Publications and Speaking Engagements </w:t>
                      </w:r>
                    </w:p>
                    <w:p w:rsidR="00AE7C4B" w:rsidRPr="009742A9" w:rsidRDefault="00AE7C4B" w:rsidP="00AE7C4B">
                      <w:pPr>
                        <w:rPr>
                          <w:rFonts w:ascii="Futura Lt BT" w:eastAsia="Times New Roman" w:hAnsi="Futura Lt BT" w:cs="Times New Roman"/>
                          <w:color w:val="auto"/>
                          <w:sz w:val="20"/>
                          <w:szCs w:val="20"/>
                        </w:rPr>
                      </w:pPr>
                      <w:r w:rsidRPr="009742A9">
                        <w:rPr>
                          <w:rFonts w:ascii="Futura Lt BT" w:eastAsia="Times New Roman" w:hAnsi="Futura Lt BT" w:cs="Times New Roman"/>
                          <w:color w:val="auto"/>
                          <w:sz w:val="20"/>
                          <w:szCs w:val="20"/>
                        </w:rPr>
                        <w:t xml:space="preserve">Co-author, "Intellectual Property," SOUTH CAROLINA JURISPRUDENCE, 1993. Speaker for many years regarding United States Supreme Court at South Carolina Bar end of the year seminar; speaker regarding Alternate Dispute Resolution at in house counsel Seminar in 2007; speaker regarding antitrust developments at in house counsel seminar in 2006. </w:t>
                      </w:r>
                    </w:p>
                    <w:p w:rsidR="00AE7C4B" w:rsidRDefault="00AE7C4B" w:rsidP="00AE7C4B">
                      <w:pPr>
                        <w:spacing w:before="100" w:beforeAutospacing="1"/>
                        <w:rPr>
                          <w:rFonts w:ascii="Futura Lt BT" w:hAnsi="Futura Lt BT"/>
                          <w:b/>
                          <w:bCs/>
                          <w:sz w:val="20"/>
                          <w:szCs w:val="20"/>
                          <w:u w:val="single"/>
                        </w:rPr>
                      </w:pPr>
                      <w:r w:rsidRPr="009742A9">
                        <w:rPr>
                          <w:rFonts w:ascii="Futura Lt BT" w:hAnsi="Futura Lt BT"/>
                          <w:b/>
                          <w:bCs/>
                          <w:sz w:val="20"/>
                          <w:szCs w:val="20"/>
                          <w:u w:val="single"/>
                        </w:rPr>
                        <w:t>Honors and Awards</w:t>
                      </w:r>
                    </w:p>
                    <w:p w:rsidR="00AE7C4B" w:rsidRDefault="00AE7C4B" w:rsidP="006A3807">
                      <w:pPr>
                        <w:tabs>
                          <w:tab w:val="left" w:pos="1800"/>
                        </w:tabs>
                        <w:spacing w:after="100" w:afterAutospacing="1"/>
                        <w:rPr>
                          <w:rFonts w:ascii="Futura Lt BT" w:hAnsi="Futura Lt BT"/>
                          <w:bCs/>
                          <w:sz w:val="20"/>
                          <w:szCs w:val="20"/>
                        </w:rPr>
                      </w:pPr>
                      <w:r>
                        <w:rPr>
                          <w:rFonts w:ascii="Futura Lt BT" w:hAnsi="Futura Lt BT"/>
                          <w:bCs/>
                          <w:sz w:val="20"/>
                          <w:szCs w:val="20"/>
                        </w:rPr>
                        <w:t>2015-Present</w:t>
                      </w:r>
                      <w:r w:rsidR="006A3807">
                        <w:rPr>
                          <w:rFonts w:ascii="Futura Lt BT" w:hAnsi="Futura Lt BT"/>
                          <w:bCs/>
                          <w:sz w:val="20"/>
                          <w:szCs w:val="20"/>
                        </w:rPr>
                        <w:tab/>
                      </w:r>
                      <w:r>
                        <w:rPr>
                          <w:rFonts w:ascii="Futura Lt BT" w:hAnsi="Futura Lt BT"/>
                          <w:bCs/>
                          <w:sz w:val="20"/>
                          <w:szCs w:val="20"/>
                        </w:rPr>
                        <w:t>Fellow of the Chartered Institute of Arbitrators (“</w:t>
                      </w:r>
                      <w:proofErr w:type="spellStart"/>
                      <w:r>
                        <w:rPr>
                          <w:rFonts w:ascii="Futura Lt BT" w:hAnsi="Futura Lt BT"/>
                          <w:bCs/>
                          <w:sz w:val="20"/>
                          <w:szCs w:val="20"/>
                        </w:rPr>
                        <w:t>CIArb</w:t>
                      </w:r>
                      <w:proofErr w:type="spellEnd"/>
                      <w:r>
                        <w:rPr>
                          <w:rFonts w:ascii="Futura Lt BT" w:hAnsi="Futura Lt BT"/>
                          <w:bCs/>
                          <w:sz w:val="20"/>
                          <w:szCs w:val="20"/>
                        </w:rPr>
                        <w:t>”)</w:t>
                      </w:r>
                    </w:p>
                    <w:p w:rsidR="00AE7C4B" w:rsidRDefault="00AE7C4B" w:rsidP="00AE7C4B">
                      <w:pPr>
                        <w:spacing w:before="100" w:beforeAutospacing="1" w:after="100" w:afterAutospacing="1"/>
                        <w:ind w:left="1815" w:hanging="1815"/>
                        <w:rPr>
                          <w:rFonts w:ascii="Futura Lt BT" w:hAnsi="Futura Lt BT"/>
                          <w:bCs/>
                          <w:sz w:val="20"/>
                          <w:szCs w:val="20"/>
                        </w:rPr>
                      </w:pPr>
                      <w:r>
                        <w:rPr>
                          <w:rFonts w:ascii="Futura Lt BT" w:hAnsi="Futura Lt BT"/>
                          <w:bCs/>
                          <w:sz w:val="20"/>
                          <w:szCs w:val="20"/>
                        </w:rPr>
                        <w:t>2015-Present</w:t>
                      </w:r>
                      <w:r>
                        <w:rPr>
                          <w:rFonts w:ascii="Futura Lt BT" w:hAnsi="Futura Lt BT"/>
                          <w:bCs/>
                          <w:sz w:val="20"/>
                          <w:szCs w:val="20"/>
                        </w:rPr>
                        <w:tab/>
                        <w:t>Member International Institute for Conflict Prevention and Resolution (“CPR”) Panel of Distinguished Neutrals</w:t>
                      </w:r>
                    </w:p>
                    <w:p w:rsidR="007B0164" w:rsidRDefault="007B0164" w:rsidP="00AE7C4B">
                      <w:pPr>
                        <w:spacing w:before="100" w:beforeAutospacing="1" w:after="100" w:afterAutospacing="1"/>
                        <w:ind w:left="1815" w:hanging="1815"/>
                        <w:rPr>
                          <w:rFonts w:ascii="Futura Lt BT" w:hAnsi="Futura Lt BT"/>
                          <w:bCs/>
                          <w:sz w:val="20"/>
                          <w:szCs w:val="20"/>
                        </w:rPr>
                      </w:pPr>
                      <w:r>
                        <w:rPr>
                          <w:rFonts w:ascii="Futura Lt BT" w:hAnsi="Futura Lt BT"/>
                          <w:bCs/>
                          <w:sz w:val="20"/>
                          <w:szCs w:val="20"/>
                        </w:rPr>
                        <w:t>2008-Present</w:t>
                      </w:r>
                      <w:r>
                        <w:rPr>
                          <w:rFonts w:ascii="Futura Lt BT" w:hAnsi="Futura Lt BT"/>
                          <w:bCs/>
                          <w:sz w:val="20"/>
                          <w:szCs w:val="20"/>
                        </w:rPr>
                        <w:tab/>
                        <w:t>Listed in South Carolina Super Lawyers</w:t>
                      </w:r>
                    </w:p>
                    <w:p w:rsidR="007B0164" w:rsidRDefault="007B0164" w:rsidP="00AE7C4B">
                      <w:pPr>
                        <w:spacing w:before="100" w:beforeAutospacing="1" w:after="100" w:afterAutospacing="1"/>
                        <w:ind w:left="1815" w:hanging="1815"/>
                        <w:rPr>
                          <w:rFonts w:ascii="Futura Lt BT" w:hAnsi="Futura Lt BT"/>
                          <w:bCs/>
                          <w:sz w:val="20"/>
                          <w:szCs w:val="20"/>
                        </w:rPr>
                      </w:pPr>
                      <w:r>
                        <w:rPr>
                          <w:rFonts w:ascii="Futura Lt BT" w:hAnsi="Futura Lt BT"/>
                          <w:bCs/>
                          <w:sz w:val="20"/>
                          <w:szCs w:val="20"/>
                        </w:rPr>
                        <w:t>2006-Present</w:t>
                      </w:r>
                      <w:r>
                        <w:rPr>
                          <w:rFonts w:ascii="Futura Lt BT" w:hAnsi="Futura Lt BT"/>
                          <w:bCs/>
                          <w:sz w:val="20"/>
                          <w:szCs w:val="20"/>
                        </w:rPr>
                        <w:tab/>
                        <w:t>Chambers, USA</w:t>
                      </w:r>
                    </w:p>
                    <w:p w:rsidR="00127524" w:rsidRPr="006A3807" w:rsidRDefault="004C1DBD" w:rsidP="006A3807">
                      <w:pPr>
                        <w:spacing w:before="100" w:beforeAutospacing="1" w:after="100" w:afterAutospacing="1"/>
                        <w:ind w:left="1815" w:hanging="1815"/>
                        <w:rPr>
                          <w:rFonts w:ascii="Futura Lt BT" w:hAnsi="Futura Lt BT"/>
                          <w:bCs/>
                          <w:sz w:val="20"/>
                          <w:szCs w:val="20"/>
                        </w:rPr>
                      </w:pPr>
                      <w:r>
                        <w:rPr>
                          <w:rFonts w:ascii="Futura Lt BT" w:hAnsi="Futura Lt BT"/>
                          <w:bCs/>
                          <w:sz w:val="20"/>
                          <w:szCs w:val="20"/>
                        </w:rPr>
                        <w:t>2005-Present</w:t>
                      </w:r>
                      <w:r>
                        <w:rPr>
                          <w:rFonts w:ascii="Futura Lt BT" w:hAnsi="Futura Lt BT"/>
                          <w:bCs/>
                          <w:sz w:val="20"/>
                          <w:szCs w:val="20"/>
                        </w:rPr>
                        <w:tab/>
                        <w:t>Best Lawyers i</w:t>
                      </w:r>
                      <w:r w:rsidR="007B0164">
                        <w:rPr>
                          <w:rFonts w:ascii="Futura Lt BT" w:hAnsi="Futura Lt BT"/>
                          <w:bCs/>
                          <w:sz w:val="20"/>
                          <w:szCs w:val="20"/>
                        </w:rPr>
                        <w:t>n America</w:t>
                      </w:r>
                      <w:bookmarkStart w:id="1" w:name="_GoBack"/>
                      <w:bookmarkEnd w:id="1"/>
                    </w:p>
                  </w:txbxContent>
                </v:textbox>
              </v:shape>
            </w:pict>
          </mc:Fallback>
        </mc:AlternateContent>
      </w:r>
      <w:r w:rsidR="00127524">
        <w:rPr>
          <w:b/>
        </w:rPr>
        <w:t>Page 3</w:t>
      </w:r>
    </w:p>
    <w:sectPr w:rsidR="00127524" w:rsidSect="005E0039">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73B" w:rsidRDefault="008D173B" w:rsidP="002A18FB">
      <w:r>
        <w:separator/>
      </w:r>
    </w:p>
  </w:endnote>
  <w:endnote w:type="continuationSeparator" w:id="0">
    <w:p w:rsidR="008D173B" w:rsidRDefault="008D173B" w:rsidP="002A1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Segoe UI Semilight"/>
    <w:charset w:val="00"/>
    <w:family w:val="swiss"/>
    <w:pitch w:val="variable"/>
    <w:sig w:usb0="00000001" w:usb1="00000000" w:usb2="00000000" w:usb3="00000000" w:csb0="0000001B"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utura LT 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B" w:rsidRDefault="008D17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B" w:rsidRDefault="008D173B" w:rsidP="00E92B6F">
    <w:pPr>
      <w:pStyle w:val="Footer"/>
      <w:jc w:val="center"/>
    </w:pPr>
    <w: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B" w:rsidRDefault="008D17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73B" w:rsidRDefault="008D173B" w:rsidP="002A18FB">
      <w:r>
        <w:separator/>
      </w:r>
    </w:p>
  </w:footnote>
  <w:footnote w:type="continuationSeparator" w:id="0">
    <w:p w:rsidR="008D173B" w:rsidRDefault="008D173B" w:rsidP="002A18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B" w:rsidRDefault="008D17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B" w:rsidRDefault="008D17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B" w:rsidRDefault="008D17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275"/>
    <w:multiLevelType w:val="hybridMultilevel"/>
    <w:tmpl w:val="9A2867C6"/>
    <w:lvl w:ilvl="0" w:tplc="A49A15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83367F"/>
    <w:multiLevelType w:val="multilevel"/>
    <w:tmpl w:val="EC840E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3A26066"/>
    <w:multiLevelType w:val="hybridMultilevel"/>
    <w:tmpl w:val="F0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A1FE2"/>
    <w:multiLevelType w:val="hybridMultilevel"/>
    <w:tmpl w:val="A1CC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D7C28"/>
    <w:multiLevelType w:val="hybridMultilevel"/>
    <w:tmpl w:val="E118032A"/>
    <w:lvl w:ilvl="0" w:tplc="A49A15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FC4A32"/>
    <w:multiLevelType w:val="multilevel"/>
    <w:tmpl w:val="2324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409D1"/>
    <w:multiLevelType w:val="hybridMultilevel"/>
    <w:tmpl w:val="6E8C6A62"/>
    <w:lvl w:ilvl="0" w:tplc="A49A15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9C7B41"/>
    <w:multiLevelType w:val="multilevel"/>
    <w:tmpl w:val="721873E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8BF5264"/>
    <w:multiLevelType w:val="multilevel"/>
    <w:tmpl w:val="222C3B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D9246E1"/>
    <w:multiLevelType w:val="hybridMultilevel"/>
    <w:tmpl w:val="D104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E03C24"/>
    <w:multiLevelType w:val="hybridMultilevel"/>
    <w:tmpl w:val="F692E960"/>
    <w:lvl w:ilvl="0" w:tplc="A49A15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A4562C"/>
    <w:multiLevelType w:val="multilevel"/>
    <w:tmpl w:val="02D859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CA01FD1"/>
    <w:multiLevelType w:val="multilevel"/>
    <w:tmpl w:val="B2F4F05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DB74F05"/>
    <w:multiLevelType w:val="hybridMultilevel"/>
    <w:tmpl w:val="4DB8E20A"/>
    <w:lvl w:ilvl="0" w:tplc="A49A15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6835385"/>
    <w:multiLevelType w:val="multilevel"/>
    <w:tmpl w:val="C938EF9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76FE3C71"/>
    <w:multiLevelType w:val="multilevel"/>
    <w:tmpl w:val="164CC5E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C22070D"/>
    <w:multiLevelType w:val="hybridMultilevel"/>
    <w:tmpl w:val="7756B14E"/>
    <w:lvl w:ilvl="0" w:tplc="A49A15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CD4B95"/>
    <w:multiLevelType w:val="multilevel"/>
    <w:tmpl w:val="C524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5"/>
  </w:num>
  <w:num w:numId="4">
    <w:abstractNumId w:val="11"/>
  </w:num>
  <w:num w:numId="5">
    <w:abstractNumId w:val="8"/>
  </w:num>
  <w:num w:numId="6">
    <w:abstractNumId w:val="12"/>
  </w:num>
  <w:num w:numId="7">
    <w:abstractNumId w:val="17"/>
  </w:num>
  <w:num w:numId="8">
    <w:abstractNumId w:val="15"/>
  </w:num>
  <w:num w:numId="9">
    <w:abstractNumId w:val="3"/>
  </w:num>
  <w:num w:numId="10">
    <w:abstractNumId w:val="2"/>
  </w:num>
  <w:num w:numId="11">
    <w:abstractNumId w:val="4"/>
  </w:num>
  <w:num w:numId="12">
    <w:abstractNumId w:val="13"/>
  </w:num>
  <w:num w:numId="13">
    <w:abstractNumId w:val="6"/>
  </w:num>
  <w:num w:numId="14">
    <w:abstractNumId w:val="16"/>
  </w:num>
  <w:num w:numId="15">
    <w:abstractNumId w:val="1"/>
  </w:num>
  <w:num w:numId="16">
    <w:abstractNumId w:val="0"/>
  </w:num>
  <w:num w:numId="17">
    <w:abstractNumId w:val="7"/>
  </w:num>
  <w:num w:numId="1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20"/>
  <w:displayHorizontalDrawingGridEvery w:val="2"/>
  <w:characterSpacingControl w:val="doNotCompress"/>
  <w:hdrShapeDefaults>
    <o:shapedefaults v:ext="edit" spidmax="73729">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8FB"/>
    <w:rsid w:val="00021067"/>
    <w:rsid w:val="0002746B"/>
    <w:rsid w:val="000401D3"/>
    <w:rsid w:val="00051329"/>
    <w:rsid w:val="00054559"/>
    <w:rsid w:val="000963FC"/>
    <w:rsid w:val="000A6A60"/>
    <w:rsid w:val="000D0992"/>
    <w:rsid w:val="000D60C1"/>
    <w:rsid w:val="00110AB9"/>
    <w:rsid w:val="0011237C"/>
    <w:rsid w:val="00127524"/>
    <w:rsid w:val="00156188"/>
    <w:rsid w:val="001651CB"/>
    <w:rsid w:val="001979F7"/>
    <w:rsid w:val="001B01C4"/>
    <w:rsid w:val="001C44E0"/>
    <w:rsid w:val="001E2C3A"/>
    <w:rsid w:val="0022778D"/>
    <w:rsid w:val="002459AB"/>
    <w:rsid w:val="002A18FB"/>
    <w:rsid w:val="002A5B1B"/>
    <w:rsid w:val="002B3E88"/>
    <w:rsid w:val="002C0B13"/>
    <w:rsid w:val="002D0F5D"/>
    <w:rsid w:val="00315C4B"/>
    <w:rsid w:val="00315D64"/>
    <w:rsid w:val="00333069"/>
    <w:rsid w:val="00343629"/>
    <w:rsid w:val="00392B81"/>
    <w:rsid w:val="003A4DB9"/>
    <w:rsid w:val="003B079A"/>
    <w:rsid w:val="003B70AF"/>
    <w:rsid w:val="003E7CB3"/>
    <w:rsid w:val="004278D3"/>
    <w:rsid w:val="00427A25"/>
    <w:rsid w:val="0044264F"/>
    <w:rsid w:val="00465257"/>
    <w:rsid w:val="004970FA"/>
    <w:rsid w:val="004A0D25"/>
    <w:rsid w:val="004A0E04"/>
    <w:rsid w:val="004B04ED"/>
    <w:rsid w:val="004C1DBD"/>
    <w:rsid w:val="004C2C8E"/>
    <w:rsid w:val="004E1AF0"/>
    <w:rsid w:val="00524834"/>
    <w:rsid w:val="005250EA"/>
    <w:rsid w:val="00525BCA"/>
    <w:rsid w:val="00534E6F"/>
    <w:rsid w:val="005511AE"/>
    <w:rsid w:val="00555778"/>
    <w:rsid w:val="00573FF2"/>
    <w:rsid w:val="00576C2C"/>
    <w:rsid w:val="0059022C"/>
    <w:rsid w:val="005B4DEA"/>
    <w:rsid w:val="005C5C76"/>
    <w:rsid w:val="005C6658"/>
    <w:rsid w:val="005E0039"/>
    <w:rsid w:val="00621561"/>
    <w:rsid w:val="00623E76"/>
    <w:rsid w:val="0062654F"/>
    <w:rsid w:val="00662E1E"/>
    <w:rsid w:val="00673D40"/>
    <w:rsid w:val="00683A83"/>
    <w:rsid w:val="00683B67"/>
    <w:rsid w:val="00691DC5"/>
    <w:rsid w:val="00697AF1"/>
    <w:rsid w:val="006A0928"/>
    <w:rsid w:val="006A3807"/>
    <w:rsid w:val="006C456A"/>
    <w:rsid w:val="006D155B"/>
    <w:rsid w:val="00716812"/>
    <w:rsid w:val="007327FE"/>
    <w:rsid w:val="007A6A5F"/>
    <w:rsid w:val="007B0164"/>
    <w:rsid w:val="007B4D49"/>
    <w:rsid w:val="007D4C5C"/>
    <w:rsid w:val="007E6A32"/>
    <w:rsid w:val="00801861"/>
    <w:rsid w:val="008049A8"/>
    <w:rsid w:val="00815FA8"/>
    <w:rsid w:val="00854A8A"/>
    <w:rsid w:val="008970E1"/>
    <w:rsid w:val="008A7830"/>
    <w:rsid w:val="008B3266"/>
    <w:rsid w:val="008D173B"/>
    <w:rsid w:val="00900CCF"/>
    <w:rsid w:val="0090244E"/>
    <w:rsid w:val="009309BC"/>
    <w:rsid w:val="00940C26"/>
    <w:rsid w:val="00951866"/>
    <w:rsid w:val="00965341"/>
    <w:rsid w:val="00971246"/>
    <w:rsid w:val="00972F3A"/>
    <w:rsid w:val="009742A9"/>
    <w:rsid w:val="00984A94"/>
    <w:rsid w:val="009B2F3F"/>
    <w:rsid w:val="009B3297"/>
    <w:rsid w:val="009C6EE6"/>
    <w:rsid w:val="009D0E4B"/>
    <w:rsid w:val="009E636E"/>
    <w:rsid w:val="009F7BBF"/>
    <w:rsid w:val="00A00310"/>
    <w:rsid w:val="00A059C2"/>
    <w:rsid w:val="00A23A00"/>
    <w:rsid w:val="00A26D92"/>
    <w:rsid w:val="00A610FD"/>
    <w:rsid w:val="00A76872"/>
    <w:rsid w:val="00A93E44"/>
    <w:rsid w:val="00AD220C"/>
    <w:rsid w:val="00AE5A53"/>
    <w:rsid w:val="00AE7C4B"/>
    <w:rsid w:val="00AF5286"/>
    <w:rsid w:val="00AF621B"/>
    <w:rsid w:val="00B16F71"/>
    <w:rsid w:val="00B37AA4"/>
    <w:rsid w:val="00B37CC4"/>
    <w:rsid w:val="00B40580"/>
    <w:rsid w:val="00B736DD"/>
    <w:rsid w:val="00B74141"/>
    <w:rsid w:val="00B7641D"/>
    <w:rsid w:val="00B82CE6"/>
    <w:rsid w:val="00B87A69"/>
    <w:rsid w:val="00B957EC"/>
    <w:rsid w:val="00BC1DF1"/>
    <w:rsid w:val="00BE279D"/>
    <w:rsid w:val="00BF0F29"/>
    <w:rsid w:val="00C02D27"/>
    <w:rsid w:val="00C42772"/>
    <w:rsid w:val="00C579B6"/>
    <w:rsid w:val="00C72D53"/>
    <w:rsid w:val="00C83208"/>
    <w:rsid w:val="00CB1E12"/>
    <w:rsid w:val="00CB4C33"/>
    <w:rsid w:val="00CC32BB"/>
    <w:rsid w:val="00D21C37"/>
    <w:rsid w:val="00D25D23"/>
    <w:rsid w:val="00D3336D"/>
    <w:rsid w:val="00D517F6"/>
    <w:rsid w:val="00DB53D0"/>
    <w:rsid w:val="00DF4D09"/>
    <w:rsid w:val="00DF564A"/>
    <w:rsid w:val="00E00006"/>
    <w:rsid w:val="00E010EF"/>
    <w:rsid w:val="00E04F49"/>
    <w:rsid w:val="00E15C7D"/>
    <w:rsid w:val="00E70FAA"/>
    <w:rsid w:val="00E748E7"/>
    <w:rsid w:val="00E92B6F"/>
    <w:rsid w:val="00E94DC3"/>
    <w:rsid w:val="00EA10B4"/>
    <w:rsid w:val="00EB3DFC"/>
    <w:rsid w:val="00ED0267"/>
    <w:rsid w:val="00ED2780"/>
    <w:rsid w:val="00EE4202"/>
    <w:rsid w:val="00F03D81"/>
    <w:rsid w:val="00F12F4B"/>
    <w:rsid w:val="00F153D3"/>
    <w:rsid w:val="00F244C0"/>
    <w:rsid w:val="00F37439"/>
    <w:rsid w:val="00F41B4A"/>
    <w:rsid w:val="00F448AF"/>
    <w:rsid w:val="00F65BE3"/>
    <w:rsid w:val="00FA2B60"/>
    <w:rsid w:val="00FC290C"/>
    <w:rsid w:val="00FE1961"/>
    <w:rsid w:val="00FE57EC"/>
    <w:rsid w:val="00FF5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colormenu v:ext="edit" strokecolor="none"/>
    </o:shapedefaults>
    <o:shapelayout v:ext="edit">
      <o:idmap v:ext="edit" data="1"/>
    </o:shapelayout>
  </w:shapeDefaults>
  <w:decimalSymbol w:val="."/>
  <w:listSeparator w:val=","/>
  <w15:docId w15:val="{8CD155B8-8588-456A-9C72-4018B3CC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color w:val="000000" w:themeColor="text1"/>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DF1"/>
  </w:style>
  <w:style w:type="paragraph" w:styleId="Heading3">
    <w:name w:val="heading 3"/>
    <w:basedOn w:val="Normal"/>
    <w:next w:val="Normal"/>
    <w:link w:val="Heading3Char"/>
    <w:uiPriority w:val="9"/>
    <w:semiHidden/>
    <w:unhideWhenUsed/>
    <w:qFormat/>
    <w:rsid w:val="009B329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564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18FB"/>
    <w:rPr>
      <w:rFonts w:ascii="Tahoma" w:hAnsi="Tahoma" w:cs="Tahoma"/>
      <w:sz w:val="16"/>
      <w:szCs w:val="16"/>
    </w:rPr>
  </w:style>
  <w:style w:type="character" w:customStyle="1" w:styleId="BalloonTextChar">
    <w:name w:val="Balloon Text Char"/>
    <w:basedOn w:val="DefaultParagraphFont"/>
    <w:link w:val="BalloonText"/>
    <w:uiPriority w:val="99"/>
    <w:semiHidden/>
    <w:rsid w:val="002A18FB"/>
    <w:rPr>
      <w:rFonts w:ascii="Tahoma" w:hAnsi="Tahoma" w:cs="Tahoma"/>
      <w:sz w:val="16"/>
      <w:szCs w:val="16"/>
    </w:rPr>
  </w:style>
  <w:style w:type="paragraph" w:styleId="ListParagraph">
    <w:name w:val="List Paragraph"/>
    <w:basedOn w:val="Normal"/>
    <w:uiPriority w:val="34"/>
    <w:qFormat/>
    <w:rsid w:val="002A18FB"/>
    <w:pPr>
      <w:ind w:left="720"/>
      <w:contextualSpacing/>
    </w:pPr>
  </w:style>
  <w:style w:type="paragraph" w:styleId="Header">
    <w:name w:val="header"/>
    <w:basedOn w:val="Normal"/>
    <w:link w:val="HeaderChar"/>
    <w:uiPriority w:val="99"/>
    <w:semiHidden/>
    <w:unhideWhenUsed/>
    <w:rsid w:val="002A18FB"/>
    <w:pPr>
      <w:tabs>
        <w:tab w:val="center" w:pos="4680"/>
        <w:tab w:val="right" w:pos="9360"/>
      </w:tabs>
    </w:pPr>
  </w:style>
  <w:style w:type="character" w:customStyle="1" w:styleId="HeaderChar">
    <w:name w:val="Header Char"/>
    <w:basedOn w:val="DefaultParagraphFont"/>
    <w:link w:val="Header"/>
    <w:uiPriority w:val="99"/>
    <w:semiHidden/>
    <w:rsid w:val="002A18FB"/>
  </w:style>
  <w:style w:type="paragraph" w:styleId="Footer">
    <w:name w:val="footer"/>
    <w:basedOn w:val="Normal"/>
    <w:link w:val="FooterChar"/>
    <w:uiPriority w:val="99"/>
    <w:unhideWhenUsed/>
    <w:rsid w:val="002A18FB"/>
    <w:pPr>
      <w:tabs>
        <w:tab w:val="center" w:pos="4680"/>
        <w:tab w:val="right" w:pos="9360"/>
      </w:tabs>
    </w:pPr>
  </w:style>
  <w:style w:type="character" w:customStyle="1" w:styleId="FooterChar">
    <w:name w:val="Footer Char"/>
    <w:basedOn w:val="DefaultParagraphFont"/>
    <w:link w:val="Footer"/>
    <w:uiPriority w:val="99"/>
    <w:rsid w:val="002A18FB"/>
  </w:style>
  <w:style w:type="table" w:styleId="TableGrid">
    <w:name w:val="Table Grid"/>
    <w:basedOn w:val="TableNormal"/>
    <w:uiPriority w:val="59"/>
    <w:rsid w:val="00D21C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E6A32"/>
    <w:pPr>
      <w:spacing w:before="100" w:beforeAutospacing="1" w:after="100" w:afterAutospacing="1"/>
    </w:pPr>
    <w:rPr>
      <w:rFonts w:eastAsia="Times New Roman" w:cs="Times New Roman"/>
      <w:color w:val="auto"/>
      <w:szCs w:val="24"/>
    </w:rPr>
  </w:style>
  <w:style w:type="character" w:styleId="CommentReference">
    <w:name w:val="annotation reference"/>
    <w:basedOn w:val="DefaultParagraphFont"/>
    <w:uiPriority w:val="99"/>
    <w:semiHidden/>
    <w:unhideWhenUsed/>
    <w:rsid w:val="001979F7"/>
    <w:rPr>
      <w:sz w:val="16"/>
      <w:szCs w:val="16"/>
    </w:rPr>
  </w:style>
  <w:style w:type="character" w:styleId="Hyperlink">
    <w:name w:val="Hyperlink"/>
    <w:basedOn w:val="DefaultParagraphFont"/>
    <w:uiPriority w:val="99"/>
    <w:unhideWhenUsed/>
    <w:rsid w:val="00FE1961"/>
    <w:rPr>
      <w:color w:val="0000FF"/>
      <w:u w:val="single"/>
    </w:rPr>
  </w:style>
  <w:style w:type="character" w:styleId="Emphasis">
    <w:name w:val="Emphasis"/>
    <w:basedOn w:val="DefaultParagraphFont"/>
    <w:uiPriority w:val="20"/>
    <w:qFormat/>
    <w:rsid w:val="00FE1961"/>
    <w:rPr>
      <w:i/>
      <w:iCs/>
    </w:rPr>
  </w:style>
  <w:style w:type="character" w:customStyle="1" w:styleId="Heading4Char">
    <w:name w:val="Heading 4 Char"/>
    <w:basedOn w:val="DefaultParagraphFont"/>
    <w:link w:val="Heading4"/>
    <w:uiPriority w:val="9"/>
    <w:rsid w:val="00DF564A"/>
    <w:rPr>
      <w:rFonts w:asciiTheme="majorHAnsi" w:eastAsiaTheme="majorEastAsia" w:hAnsiTheme="majorHAnsi" w:cstheme="majorBidi"/>
      <w:b/>
      <w:bCs/>
      <w:i/>
      <w:iCs/>
      <w:color w:val="4F81BD" w:themeColor="accent1"/>
    </w:rPr>
  </w:style>
  <w:style w:type="character" w:customStyle="1" w:styleId="attorney-title">
    <w:name w:val="attorney-title"/>
    <w:basedOn w:val="DefaultParagraphFont"/>
    <w:rsid w:val="00F41B4A"/>
  </w:style>
  <w:style w:type="character" w:customStyle="1" w:styleId="resumetext">
    <w:name w:val="resumetext"/>
    <w:basedOn w:val="DefaultParagraphFont"/>
    <w:rsid w:val="00FC290C"/>
  </w:style>
  <w:style w:type="character" w:customStyle="1" w:styleId="resumetitle">
    <w:name w:val="resumetitle"/>
    <w:basedOn w:val="DefaultParagraphFont"/>
    <w:rsid w:val="00965341"/>
  </w:style>
  <w:style w:type="character" w:customStyle="1" w:styleId="Heading3Char">
    <w:name w:val="Heading 3 Char"/>
    <w:basedOn w:val="DefaultParagraphFont"/>
    <w:link w:val="Heading3"/>
    <w:uiPriority w:val="9"/>
    <w:semiHidden/>
    <w:rsid w:val="009B329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3443">
      <w:bodyDiv w:val="1"/>
      <w:marLeft w:val="0"/>
      <w:marRight w:val="0"/>
      <w:marTop w:val="0"/>
      <w:marBottom w:val="0"/>
      <w:divBdr>
        <w:top w:val="none" w:sz="0" w:space="0" w:color="auto"/>
        <w:left w:val="none" w:sz="0" w:space="0" w:color="auto"/>
        <w:bottom w:val="none" w:sz="0" w:space="0" w:color="auto"/>
        <w:right w:val="none" w:sz="0" w:space="0" w:color="auto"/>
      </w:divBdr>
    </w:div>
    <w:div w:id="108086311">
      <w:bodyDiv w:val="1"/>
      <w:marLeft w:val="0"/>
      <w:marRight w:val="0"/>
      <w:marTop w:val="0"/>
      <w:marBottom w:val="0"/>
      <w:divBdr>
        <w:top w:val="none" w:sz="0" w:space="0" w:color="auto"/>
        <w:left w:val="none" w:sz="0" w:space="0" w:color="auto"/>
        <w:bottom w:val="none" w:sz="0" w:space="0" w:color="auto"/>
        <w:right w:val="none" w:sz="0" w:space="0" w:color="auto"/>
      </w:divBdr>
    </w:div>
    <w:div w:id="292834779">
      <w:bodyDiv w:val="1"/>
      <w:marLeft w:val="0"/>
      <w:marRight w:val="0"/>
      <w:marTop w:val="0"/>
      <w:marBottom w:val="0"/>
      <w:divBdr>
        <w:top w:val="none" w:sz="0" w:space="0" w:color="auto"/>
        <w:left w:val="none" w:sz="0" w:space="0" w:color="auto"/>
        <w:bottom w:val="none" w:sz="0" w:space="0" w:color="auto"/>
        <w:right w:val="none" w:sz="0" w:space="0" w:color="auto"/>
      </w:divBdr>
      <w:divsChild>
        <w:div w:id="1007095575">
          <w:marLeft w:val="288"/>
          <w:marRight w:val="0"/>
          <w:marTop w:val="0"/>
          <w:marBottom w:val="0"/>
          <w:divBdr>
            <w:top w:val="none" w:sz="0" w:space="0" w:color="auto"/>
            <w:left w:val="none" w:sz="0" w:space="0" w:color="auto"/>
            <w:bottom w:val="none" w:sz="0" w:space="0" w:color="auto"/>
            <w:right w:val="none" w:sz="0" w:space="0" w:color="auto"/>
          </w:divBdr>
        </w:div>
        <w:div w:id="1650667208">
          <w:marLeft w:val="288"/>
          <w:marRight w:val="0"/>
          <w:marTop w:val="0"/>
          <w:marBottom w:val="0"/>
          <w:divBdr>
            <w:top w:val="none" w:sz="0" w:space="0" w:color="auto"/>
            <w:left w:val="none" w:sz="0" w:space="0" w:color="auto"/>
            <w:bottom w:val="none" w:sz="0" w:space="0" w:color="auto"/>
            <w:right w:val="none" w:sz="0" w:space="0" w:color="auto"/>
          </w:divBdr>
        </w:div>
        <w:div w:id="1334840819">
          <w:marLeft w:val="288"/>
          <w:marRight w:val="0"/>
          <w:marTop w:val="0"/>
          <w:marBottom w:val="0"/>
          <w:divBdr>
            <w:top w:val="none" w:sz="0" w:space="0" w:color="auto"/>
            <w:left w:val="none" w:sz="0" w:space="0" w:color="auto"/>
            <w:bottom w:val="none" w:sz="0" w:space="0" w:color="auto"/>
            <w:right w:val="none" w:sz="0" w:space="0" w:color="auto"/>
          </w:divBdr>
        </w:div>
        <w:div w:id="1052072774">
          <w:marLeft w:val="288"/>
          <w:marRight w:val="0"/>
          <w:marTop w:val="0"/>
          <w:marBottom w:val="0"/>
          <w:divBdr>
            <w:top w:val="none" w:sz="0" w:space="0" w:color="auto"/>
            <w:left w:val="none" w:sz="0" w:space="0" w:color="auto"/>
            <w:bottom w:val="none" w:sz="0" w:space="0" w:color="auto"/>
            <w:right w:val="none" w:sz="0" w:space="0" w:color="auto"/>
          </w:divBdr>
        </w:div>
        <w:div w:id="903954120">
          <w:marLeft w:val="288"/>
          <w:marRight w:val="0"/>
          <w:marTop w:val="0"/>
          <w:marBottom w:val="0"/>
          <w:divBdr>
            <w:top w:val="none" w:sz="0" w:space="0" w:color="auto"/>
            <w:left w:val="none" w:sz="0" w:space="0" w:color="auto"/>
            <w:bottom w:val="none" w:sz="0" w:space="0" w:color="auto"/>
            <w:right w:val="none" w:sz="0" w:space="0" w:color="auto"/>
          </w:divBdr>
        </w:div>
      </w:divsChild>
    </w:div>
    <w:div w:id="312830081">
      <w:bodyDiv w:val="1"/>
      <w:marLeft w:val="0"/>
      <w:marRight w:val="0"/>
      <w:marTop w:val="0"/>
      <w:marBottom w:val="0"/>
      <w:divBdr>
        <w:top w:val="none" w:sz="0" w:space="0" w:color="auto"/>
        <w:left w:val="none" w:sz="0" w:space="0" w:color="auto"/>
        <w:bottom w:val="none" w:sz="0" w:space="0" w:color="auto"/>
        <w:right w:val="none" w:sz="0" w:space="0" w:color="auto"/>
      </w:divBdr>
    </w:div>
    <w:div w:id="476381963">
      <w:bodyDiv w:val="1"/>
      <w:marLeft w:val="0"/>
      <w:marRight w:val="0"/>
      <w:marTop w:val="0"/>
      <w:marBottom w:val="0"/>
      <w:divBdr>
        <w:top w:val="none" w:sz="0" w:space="0" w:color="auto"/>
        <w:left w:val="none" w:sz="0" w:space="0" w:color="auto"/>
        <w:bottom w:val="none" w:sz="0" w:space="0" w:color="auto"/>
        <w:right w:val="none" w:sz="0" w:space="0" w:color="auto"/>
      </w:divBdr>
    </w:div>
    <w:div w:id="710110815">
      <w:bodyDiv w:val="1"/>
      <w:marLeft w:val="0"/>
      <w:marRight w:val="0"/>
      <w:marTop w:val="0"/>
      <w:marBottom w:val="0"/>
      <w:divBdr>
        <w:top w:val="none" w:sz="0" w:space="0" w:color="auto"/>
        <w:left w:val="none" w:sz="0" w:space="0" w:color="auto"/>
        <w:bottom w:val="none" w:sz="0" w:space="0" w:color="auto"/>
        <w:right w:val="none" w:sz="0" w:space="0" w:color="auto"/>
      </w:divBdr>
      <w:divsChild>
        <w:div w:id="924534102">
          <w:marLeft w:val="0"/>
          <w:marRight w:val="0"/>
          <w:marTop w:val="0"/>
          <w:marBottom w:val="0"/>
          <w:divBdr>
            <w:top w:val="none" w:sz="0" w:space="0" w:color="auto"/>
            <w:left w:val="none" w:sz="0" w:space="0" w:color="auto"/>
            <w:bottom w:val="none" w:sz="0" w:space="0" w:color="auto"/>
            <w:right w:val="none" w:sz="0" w:space="0" w:color="auto"/>
          </w:divBdr>
        </w:div>
        <w:div w:id="2143497831">
          <w:marLeft w:val="0"/>
          <w:marRight w:val="0"/>
          <w:marTop w:val="0"/>
          <w:marBottom w:val="0"/>
          <w:divBdr>
            <w:top w:val="none" w:sz="0" w:space="0" w:color="auto"/>
            <w:left w:val="none" w:sz="0" w:space="0" w:color="auto"/>
            <w:bottom w:val="none" w:sz="0" w:space="0" w:color="auto"/>
            <w:right w:val="none" w:sz="0" w:space="0" w:color="auto"/>
          </w:divBdr>
        </w:div>
      </w:divsChild>
    </w:div>
    <w:div w:id="753867113">
      <w:bodyDiv w:val="1"/>
      <w:marLeft w:val="0"/>
      <w:marRight w:val="0"/>
      <w:marTop w:val="0"/>
      <w:marBottom w:val="0"/>
      <w:divBdr>
        <w:top w:val="none" w:sz="0" w:space="0" w:color="auto"/>
        <w:left w:val="none" w:sz="0" w:space="0" w:color="auto"/>
        <w:bottom w:val="none" w:sz="0" w:space="0" w:color="auto"/>
        <w:right w:val="none" w:sz="0" w:space="0" w:color="auto"/>
      </w:divBdr>
      <w:divsChild>
        <w:div w:id="1193956969">
          <w:marLeft w:val="0"/>
          <w:marRight w:val="0"/>
          <w:marTop w:val="0"/>
          <w:marBottom w:val="0"/>
          <w:divBdr>
            <w:top w:val="none" w:sz="0" w:space="0" w:color="auto"/>
            <w:left w:val="none" w:sz="0" w:space="0" w:color="auto"/>
            <w:bottom w:val="none" w:sz="0" w:space="0" w:color="auto"/>
            <w:right w:val="none" w:sz="0" w:space="0" w:color="auto"/>
          </w:divBdr>
        </w:div>
      </w:divsChild>
    </w:div>
    <w:div w:id="798300204">
      <w:bodyDiv w:val="1"/>
      <w:marLeft w:val="0"/>
      <w:marRight w:val="0"/>
      <w:marTop w:val="0"/>
      <w:marBottom w:val="0"/>
      <w:divBdr>
        <w:top w:val="none" w:sz="0" w:space="0" w:color="auto"/>
        <w:left w:val="none" w:sz="0" w:space="0" w:color="auto"/>
        <w:bottom w:val="none" w:sz="0" w:space="0" w:color="auto"/>
        <w:right w:val="none" w:sz="0" w:space="0" w:color="auto"/>
      </w:divBdr>
      <w:divsChild>
        <w:div w:id="18507618">
          <w:marLeft w:val="0"/>
          <w:marRight w:val="0"/>
          <w:marTop w:val="0"/>
          <w:marBottom w:val="0"/>
          <w:divBdr>
            <w:top w:val="none" w:sz="0" w:space="0" w:color="auto"/>
            <w:left w:val="none" w:sz="0" w:space="0" w:color="auto"/>
            <w:bottom w:val="none" w:sz="0" w:space="0" w:color="auto"/>
            <w:right w:val="none" w:sz="0" w:space="0" w:color="auto"/>
          </w:divBdr>
        </w:div>
        <w:div w:id="1387803589">
          <w:marLeft w:val="0"/>
          <w:marRight w:val="0"/>
          <w:marTop w:val="0"/>
          <w:marBottom w:val="0"/>
          <w:divBdr>
            <w:top w:val="none" w:sz="0" w:space="0" w:color="auto"/>
            <w:left w:val="none" w:sz="0" w:space="0" w:color="auto"/>
            <w:bottom w:val="none" w:sz="0" w:space="0" w:color="auto"/>
            <w:right w:val="none" w:sz="0" w:space="0" w:color="auto"/>
          </w:divBdr>
        </w:div>
      </w:divsChild>
    </w:div>
    <w:div w:id="974994277">
      <w:bodyDiv w:val="1"/>
      <w:marLeft w:val="0"/>
      <w:marRight w:val="0"/>
      <w:marTop w:val="0"/>
      <w:marBottom w:val="0"/>
      <w:divBdr>
        <w:top w:val="none" w:sz="0" w:space="0" w:color="auto"/>
        <w:left w:val="none" w:sz="0" w:space="0" w:color="auto"/>
        <w:bottom w:val="none" w:sz="0" w:space="0" w:color="auto"/>
        <w:right w:val="none" w:sz="0" w:space="0" w:color="auto"/>
      </w:divBdr>
    </w:div>
    <w:div w:id="1011372015">
      <w:bodyDiv w:val="1"/>
      <w:marLeft w:val="0"/>
      <w:marRight w:val="0"/>
      <w:marTop w:val="0"/>
      <w:marBottom w:val="0"/>
      <w:divBdr>
        <w:top w:val="none" w:sz="0" w:space="0" w:color="auto"/>
        <w:left w:val="none" w:sz="0" w:space="0" w:color="auto"/>
        <w:bottom w:val="none" w:sz="0" w:space="0" w:color="auto"/>
        <w:right w:val="none" w:sz="0" w:space="0" w:color="auto"/>
      </w:divBdr>
    </w:div>
    <w:div w:id="1201553473">
      <w:bodyDiv w:val="1"/>
      <w:marLeft w:val="0"/>
      <w:marRight w:val="0"/>
      <w:marTop w:val="0"/>
      <w:marBottom w:val="0"/>
      <w:divBdr>
        <w:top w:val="none" w:sz="0" w:space="0" w:color="auto"/>
        <w:left w:val="none" w:sz="0" w:space="0" w:color="auto"/>
        <w:bottom w:val="none" w:sz="0" w:space="0" w:color="auto"/>
        <w:right w:val="none" w:sz="0" w:space="0" w:color="auto"/>
      </w:divBdr>
    </w:div>
    <w:div w:id="1252813739">
      <w:bodyDiv w:val="1"/>
      <w:marLeft w:val="0"/>
      <w:marRight w:val="0"/>
      <w:marTop w:val="0"/>
      <w:marBottom w:val="0"/>
      <w:divBdr>
        <w:top w:val="none" w:sz="0" w:space="0" w:color="auto"/>
        <w:left w:val="none" w:sz="0" w:space="0" w:color="auto"/>
        <w:bottom w:val="none" w:sz="0" w:space="0" w:color="auto"/>
        <w:right w:val="none" w:sz="0" w:space="0" w:color="auto"/>
      </w:divBdr>
      <w:divsChild>
        <w:div w:id="1270820220">
          <w:marLeft w:val="0"/>
          <w:marRight w:val="0"/>
          <w:marTop w:val="0"/>
          <w:marBottom w:val="0"/>
          <w:divBdr>
            <w:top w:val="none" w:sz="0" w:space="0" w:color="auto"/>
            <w:left w:val="none" w:sz="0" w:space="0" w:color="auto"/>
            <w:bottom w:val="none" w:sz="0" w:space="0" w:color="auto"/>
            <w:right w:val="none" w:sz="0" w:space="0" w:color="auto"/>
          </w:divBdr>
        </w:div>
        <w:div w:id="375009727">
          <w:marLeft w:val="0"/>
          <w:marRight w:val="0"/>
          <w:marTop w:val="0"/>
          <w:marBottom w:val="0"/>
          <w:divBdr>
            <w:top w:val="none" w:sz="0" w:space="0" w:color="auto"/>
            <w:left w:val="none" w:sz="0" w:space="0" w:color="auto"/>
            <w:bottom w:val="none" w:sz="0" w:space="0" w:color="auto"/>
            <w:right w:val="none" w:sz="0" w:space="0" w:color="auto"/>
          </w:divBdr>
        </w:div>
        <w:div w:id="157616898">
          <w:marLeft w:val="0"/>
          <w:marRight w:val="0"/>
          <w:marTop w:val="0"/>
          <w:marBottom w:val="0"/>
          <w:divBdr>
            <w:top w:val="none" w:sz="0" w:space="0" w:color="auto"/>
            <w:left w:val="none" w:sz="0" w:space="0" w:color="auto"/>
            <w:bottom w:val="none" w:sz="0" w:space="0" w:color="auto"/>
            <w:right w:val="none" w:sz="0" w:space="0" w:color="auto"/>
          </w:divBdr>
        </w:div>
      </w:divsChild>
    </w:div>
    <w:div w:id="1290673257">
      <w:bodyDiv w:val="1"/>
      <w:marLeft w:val="0"/>
      <w:marRight w:val="0"/>
      <w:marTop w:val="0"/>
      <w:marBottom w:val="0"/>
      <w:divBdr>
        <w:top w:val="none" w:sz="0" w:space="0" w:color="auto"/>
        <w:left w:val="none" w:sz="0" w:space="0" w:color="auto"/>
        <w:bottom w:val="none" w:sz="0" w:space="0" w:color="auto"/>
        <w:right w:val="none" w:sz="0" w:space="0" w:color="auto"/>
      </w:divBdr>
      <w:divsChild>
        <w:div w:id="78337365">
          <w:marLeft w:val="0"/>
          <w:marRight w:val="0"/>
          <w:marTop w:val="0"/>
          <w:marBottom w:val="0"/>
          <w:divBdr>
            <w:top w:val="none" w:sz="0" w:space="0" w:color="auto"/>
            <w:left w:val="none" w:sz="0" w:space="0" w:color="auto"/>
            <w:bottom w:val="none" w:sz="0" w:space="0" w:color="auto"/>
            <w:right w:val="none" w:sz="0" w:space="0" w:color="auto"/>
          </w:divBdr>
        </w:div>
        <w:div w:id="980689956">
          <w:marLeft w:val="0"/>
          <w:marRight w:val="0"/>
          <w:marTop w:val="0"/>
          <w:marBottom w:val="0"/>
          <w:divBdr>
            <w:top w:val="none" w:sz="0" w:space="0" w:color="auto"/>
            <w:left w:val="none" w:sz="0" w:space="0" w:color="auto"/>
            <w:bottom w:val="none" w:sz="0" w:space="0" w:color="auto"/>
            <w:right w:val="none" w:sz="0" w:space="0" w:color="auto"/>
          </w:divBdr>
        </w:div>
        <w:div w:id="2103641370">
          <w:marLeft w:val="0"/>
          <w:marRight w:val="0"/>
          <w:marTop w:val="0"/>
          <w:marBottom w:val="0"/>
          <w:divBdr>
            <w:top w:val="none" w:sz="0" w:space="0" w:color="auto"/>
            <w:left w:val="none" w:sz="0" w:space="0" w:color="auto"/>
            <w:bottom w:val="none" w:sz="0" w:space="0" w:color="auto"/>
            <w:right w:val="none" w:sz="0" w:space="0" w:color="auto"/>
          </w:divBdr>
        </w:div>
        <w:div w:id="752094551">
          <w:marLeft w:val="0"/>
          <w:marRight w:val="0"/>
          <w:marTop w:val="0"/>
          <w:marBottom w:val="0"/>
          <w:divBdr>
            <w:top w:val="none" w:sz="0" w:space="0" w:color="auto"/>
            <w:left w:val="none" w:sz="0" w:space="0" w:color="auto"/>
            <w:bottom w:val="none" w:sz="0" w:space="0" w:color="auto"/>
            <w:right w:val="none" w:sz="0" w:space="0" w:color="auto"/>
          </w:divBdr>
        </w:div>
      </w:divsChild>
    </w:div>
    <w:div w:id="1581868217">
      <w:bodyDiv w:val="1"/>
      <w:marLeft w:val="0"/>
      <w:marRight w:val="0"/>
      <w:marTop w:val="0"/>
      <w:marBottom w:val="0"/>
      <w:divBdr>
        <w:top w:val="none" w:sz="0" w:space="0" w:color="auto"/>
        <w:left w:val="none" w:sz="0" w:space="0" w:color="auto"/>
        <w:bottom w:val="none" w:sz="0" w:space="0" w:color="auto"/>
        <w:right w:val="none" w:sz="0" w:space="0" w:color="auto"/>
      </w:divBdr>
      <w:divsChild>
        <w:div w:id="785192960">
          <w:marLeft w:val="0"/>
          <w:marRight w:val="0"/>
          <w:marTop w:val="0"/>
          <w:marBottom w:val="0"/>
          <w:divBdr>
            <w:top w:val="none" w:sz="0" w:space="0" w:color="auto"/>
            <w:left w:val="none" w:sz="0" w:space="0" w:color="auto"/>
            <w:bottom w:val="none" w:sz="0" w:space="0" w:color="auto"/>
            <w:right w:val="none" w:sz="0" w:space="0" w:color="auto"/>
          </w:divBdr>
        </w:div>
        <w:div w:id="1160073814">
          <w:marLeft w:val="0"/>
          <w:marRight w:val="0"/>
          <w:marTop w:val="0"/>
          <w:marBottom w:val="0"/>
          <w:divBdr>
            <w:top w:val="none" w:sz="0" w:space="0" w:color="auto"/>
            <w:left w:val="none" w:sz="0" w:space="0" w:color="auto"/>
            <w:bottom w:val="none" w:sz="0" w:space="0" w:color="auto"/>
            <w:right w:val="none" w:sz="0" w:space="0" w:color="auto"/>
          </w:divBdr>
        </w:div>
      </w:divsChild>
    </w:div>
    <w:div w:id="1847285510">
      <w:bodyDiv w:val="1"/>
      <w:marLeft w:val="0"/>
      <w:marRight w:val="0"/>
      <w:marTop w:val="0"/>
      <w:marBottom w:val="0"/>
      <w:divBdr>
        <w:top w:val="none" w:sz="0" w:space="0" w:color="auto"/>
        <w:left w:val="none" w:sz="0" w:space="0" w:color="auto"/>
        <w:bottom w:val="none" w:sz="0" w:space="0" w:color="auto"/>
        <w:right w:val="none" w:sz="0" w:space="0" w:color="auto"/>
      </w:divBdr>
    </w:div>
    <w:div w:id="1898778108">
      <w:bodyDiv w:val="1"/>
      <w:marLeft w:val="0"/>
      <w:marRight w:val="0"/>
      <w:marTop w:val="0"/>
      <w:marBottom w:val="0"/>
      <w:divBdr>
        <w:top w:val="none" w:sz="0" w:space="0" w:color="auto"/>
        <w:left w:val="none" w:sz="0" w:space="0" w:color="auto"/>
        <w:bottom w:val="none" w:sz="0" w:space="0" w:color="auto"/>
        <w:right w:val="none" w:sz="0" w:space="0" w:color="auto"/>
      </w:divBdr>
    </w:div>
    <w:div w:id="1935436073">
      <w:bodyDiv w:val="1"/>
      <w:marLeft w:val="0"/>
      <w:marRight w:val="0"/>
      <w:marTop w:val="0"/>
      <w:marBottom w:val="0"/>
      <w:divBdr>
        <w:top w:val="none" w:sz="0" w:space="0" w:color="auto"/>
        <w:left w:val="none" w:sz="0" w:space="0" w:color="auto"/>
        <w:bottom w:val="none" w:sz="0" w:space="0" w:color="auto"/>
        <w:right w:val="none" w:sz="0" w:space="0" w:color="auto"/>
      </w:divBdr>
    </w:div>
    <w:div w:id="1939946119">
      <w:bodyDiv w:val="1"/>
      <w:marLeft w:val="0"/>
      <w:marRight w:val="0"/>
      <w:marTop w:val="0"/>
      <w:marBottom w:val="0"/>
      <w:divBdr>
        <w:top w:val="none" w:sz="0" w:space="0" w:color="auto"/>
        <w:left w:val="none" w:sz="0" w:space="0" w:color="auto"/>
        <w:bottom w:val="none" w:sz="0" w:space="0" w:color="auto"/>
        <w:right w:val="none" w:sz="0" w:space="0" w:color="auto"/>
      </w:divBdr>
    </w:div>
    <w:div w:id="1950158945">
      <w:bodyDiv w:val="1"/>
      <w:marLeft w:val="0"/>
      <w:marRight w:val="0"/>
      <w:marTop w:val="0"/>
      <w:marBottom w:val="0"/>
      <w:divBdr>
        <w:top w:val="none" w:sz="0" w:space="0" w:color="auto"/>
        <w:left w:val="none" w:sz="0" w:space="0" w:color="auto"/>
        <w:bottom w:val="none" w:sz="0" w:space="0" w:color="auto"/>
        <w:right w:val="none" w:sz="0" w:space="0" w:color="auto"/>
      </w:divBdr>
    </w:div>
    <w:div w:id="1989085886">
      <w:bodyDiv w:val="1"/>
      <w:marLeft w:val="0"/>
      <w:marRight w:val="0"/>
      <w:marTop w:val="0"/>
      <w:marBottom w:val="0"/>
      <w:divBdr>
        <w:top w:val="none" w:sz="0" w:space="0" w:color="auto"/>
        <w:left w:val="none" w:sz="0" w:space="0" w:color="auto"/>
        <w:bottom w:val="none" w:sz="0" w:space="0" w:color="auto"/>
        <w:right w:val="none" w:sz="0" w:space="0" w:color="auto"/>
      </w:divBdr>
    </w:div>
    <w:div w:id="2005738982">
      <w:bodyDiv w:val="1"/>
      <w:marLeft w:val="0"/>
      <w:marRight w:val="0"/>
      <w:marTop w:val="0"/>
      <w:marBottom w:val="0"/>
      <w:divBdr>
        <w:top w:val="none" w:sz="0" w:space="0" w:color="auto"/>
        <w:left w:val="none" w:sz="0" w:space="0" w:color="auto"/>
        <w:bottom w:val="none" w:sz="0" w:space="0" w:color="auto"/>
        <w:right w:val="none" w:sz="0" w:space="0" w:color="auto"/>
      </w:divBdr>
    </w:div>
    <w:div w:id="212226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Words>
  <Characters>58</Characters>
  <Application>Microsoft Office Word</Application>
  <DocSecurity>0</DocSecurity>
  <PresentationFormat>15|.DOCX</PresentationFormat>
  <Lines>6</Lines>
  <Paragraphs>4</Paragraphs>
  <ScaleCrop>false</ScaleCrop>
  <HeadingPairs>
    <vt:vector size="2" baseType="variant">
      <vt:variant>
        <vt:lpstr>Title</vt:lpstr>
      </vt:variant>
      <vt:variant>
        <vt:i4>1</vt:i4>
      </vt:variant>
    </vt:vector>
  </HeadingPairs>
  <TitlesOfParts>
    <vt:vector size="1" baseType="lpstr">
      <vt:lpstr>Resume Arbitration Parr 12 March 2018 AHLA (00903691-2).DOCX</vt:lpstr>
    </vt:vector>
  </TitlesOfParts>
  <Company>Wyche Law Firm</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 Arbitration Parr 17 May 2018 ART (00911387).DOCX</dc:title>
  <dc:subject>00745914.DOCX</dc:subject>
  <dc:creator>Cashman, Molly</dc:creator>
  <cp:keywords/>
  <dc:description/>
  <cp:lastModifiedBy>jmarkle</cp:lastModifiedBy>
  <cp:revision>4</cp:revision>
  <cp:lastPrinted>2016-06-30T18:26:00Z</cp:lastPrinted>
  <dcterms:created xsi:type="dcterms:W3CDTF">2018-05-17T20:12:00Z</dcterms:created>
  <dcterms:modified xsi:type="dcterms:W3CDTF">2018-05-17T20:12:00Z</dcterms:modified>
</cp:coreProperties>
</file>